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57" w:rsidRDefault="00A24D57" w:rsidP="00A24D57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>N. 05730/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2013REG.PROV.COLL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A24D57" w:rsidRDefault="00A24D57" w:rsidP="00A24D57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07391/2012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A24D57" w:rsidRDefault="00A24D57" w:rsidP="00A24D57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200" cy="1104900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D57" w:rsidRDefault="00A24D57" w:rsidP="00A24D57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A24D57" w:rsidRDefault="00A24D57" w:rsidP="00A24D57">
      <w:pPr>
        <w:widowControl w:val="0"/>
        <w:autoSpaceDE w:val="0"/>
        <w:autoSpaceDN w:val="0"/>
        <w:adjustRightInd w:val="0"/>
        <w:spacing w:after="280"/>
        <w:jc w:val="center"/>
        <w:rPr>
          <w:rFonts w:ascii="Garamond" w:hAnsi="Garamond" w:cs="Garamond"/>
          <w:b/>
          <w:bCs/>
          <w:kern w:val="1"/>
          <w:sz w:val="30"/>
          <w:szCs w:val="30"/>
        </w:rPr>
      </w:pPr>
      <w:r>
        <w:rPr>
          <w:rFonts w:ascii="Garamond" w:hAnsi="Garamond" w:cs="Garamond"/>
          <w:b/>
          <w:bCs/>
          <w:kern w:val="1"/>
          <w:sz w:val="30"/>
          <w:szCs w:val="30"/>
        </w:rPr>
        <w:t>IN NOME DEL POPOLO ITALIANO</w:t>
      </w:r>
    </w:p>
    <w:p w:rsidR="00A24D57" w:rsidRDefault="00A24D57" w:rsidP="00A24D57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A24D57" w:rsidRDefault="00A24D57" w:rsidP="00A24D57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Quarta)</w:t>
      </w:r>
    </w:p>
    <w:p w:rsidR="00A24D57" w:rsidRDefault="00A24D57" w:rsidP="00A24D57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A24D57" w:rsidRDefault="00A24D57" w:rsidP="00A24D57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SENTENZA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7391 del 2012, proposto da:  E</w:t>
      </w:r>
      <w:r>
        <w:rPr>
          <w:rFonts w:ascii="Garamond" w:hAnsi="Garamond" w:cs="Garamond"/>
          <w:kern w:val="1"/>
          <w:sz w:val="40"/>
          <w:szCs w:val="40"/>
        </w:rPr>
        <w:t>.</w:t>
      </w:r>
      <w:r>
        <w:rPr>
          <w:rFonts w:ascii="Garamond" w:hAnsi="Garamond" w:cs="Garamond"/>
          <w:kern w:val="1"/>
          <w:sz w:val="40"/>
          <w:szCs w:val="40"/>
        </w:rPr>
        <w:t xml:space="preserve"> M</w:t>
      </w:r>
      <w:r>
        <w:rPr>
          <w:rFonts w:ascii="Garamond" w:hAnsi="Garamond" w:cs="Garamond"/>
          <w:kern w:val="1"/>
          <w:sz w:val="40"/>
          <w:szCs w:val="40"/>
        </w:rPr>
        <w:t>.</w:t>
      </w:r>
      <w:r>
        <w:rPr>
          <w:rFonts w:ascii="Garamond" w:hAnsi="Garamond" w:cs="Garamond"/>
          <w:kern w:val="1"/>
          <w:sz w:val="40"/>
          <w:szCs w:val="40"/>
        </w:rPr>
        <w:t xml:space="preserve">, rappresentato e difeso dall'avv. Amerigo Maggi, con domicilio eletto presso Maurizio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Monterisi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in Roma, via Flaminia, 135; 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Ministero della Difesa, Comando Generale dell'Arma dei Carabinieri, Ministero dell'Economia e delle Finanze, Ministero dell'Economia e delle Finanze - Comitato di verifica per le cause di servizio, rappresentati e difesi per legge dall'Avvocatura Generale dello Stato, domiciliata in Roma, via dei Portoghesi, 12; 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del T.A.R. PUGLIA - BARI: SEZIONE II n. </w:t>
      </w:r>
      <w:r>
        <w:rPr>
          <w:rFonts w:ascii="Garamond" w:hAnsi="Garamond" w:cs="Garamond"/>
          <w:kern w:val="1"/>
          <w:sz w:val="40"/>
          <w:szCs w:val="40"/>
        </w:rPr>
        <w:lastRenderedPageBreak/>
        <w:t>01482/2012, resa tra le parti, concernente accertamento del diritto al riconoscimento dell'infermità per causa di servizio e del conseguente diritto alla corresponsione dell'equo indennizzo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A24D57" w:rsidRDefault="00A24D57" w:rsidP="00A24D57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Visti gli atti di costituzione in giudizio di Comando Generale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dell'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Arma dei Carabinieri, di Ministero della Difesa e di Ministero dell'Economia e delle Finanze;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le memorie difensive;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nell'udienza pubblica del giorno 5 novembre 2013 il 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Cons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Giuseppe Castiglia e uditi per le parti l’Avvocato Maggi e l'Avvocato dello Stato Bruni;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Ritenuto e considerato in fatto e diritto quanto segue.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A24D57" w:rsidRDefault="00A24D57" w:rsidP="00A24D57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24D57" w:rsidRDefault="00A24D57" w:rsidP="00A24D57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FATTO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Il signor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E</w:t>
      </w:r>
      <w:r>
        <w:rPr>
          <w:rFonts w:ascii="Garamond" w:hAnsi="Garamond" w:cs="Garamond"/>
          <w:kern w:val="1"/>
          <w:sz w:val="40"/>
          <w:szCs w:val="40"/>
        </w:rPr>
        <w:t>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M</w:t>
      </w:r>
      <w:r>
        <w:rPr>
          <w:rFonts w:ascii="Garamond" w:hAnsi="Garamond" w:cs="Garamond"/>
          <w:kern w:val="1"/>
          <w:sz w:val="40"/>
          <w:szCs w:val="40"/>
        </w:rPr>
        <w:t>.</w:t>
      </w:r>
      <w:r>
        <w:rPr>
          <w:rFonts w:ascii="Garamond" w:hAnsi="Garamond" w:cs="Garamond"/>
          <w:kern w:val="1"/>
          <w:sz w:val="40"/>
          <w:szCs w:val="40"/>
        </w:rPr>
        <w:t xml:space="preserve">, già appartenente all’Arma dei carabinieri, giudicato non idoneo al servizio per “esiti di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miopericardite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con iniziali segni di impegno d’organo”, ha chiesto il riconoscimento della dipendenza da causa di servizio dell’infermità da cui è risultato affetto e il conseguente equo indennizzo, impugnando i relativi atti di diniego; ha chiesto inoltre, con distinta domanda, la c.d. indennità aggiuntiva a partire dal 6 dicembre 2001, oltre a interessi legali e rivalutazione monetaria.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Il Tribunale amministrativo regionale per la Puglia, sez. II, dopo avere svolto istruttoria, ha ritenuto non provato il nesso eziologico tra l’affaticamento fisico richiamato dal ricorrente e l’insorgenza dell’infermità invalidante. Pertanto, con sentenza 18 luglio 2012, n. 1482, ha respinto la prima domanda e ha disposto istruttoria circa la seconda, rinviando per il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prosieguo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all’udienza del 28 febbraio 2013.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Contro la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sentenza il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signor M</w:t>
      </w:r>
      <w:r>
        <w:rPr>
          <w:rFonts w:ascii="Garamond" w:hAnsi="Garamond" w:cs="Garamond"/>
          <w:kern w:val="1"/>
          <w:sz w:val="40"/>
          <w:szCs w:val="40"/>
        </w:rPr>
        <w:t>.</w:t>
      </w:r>
      <w:r>
        <w:rPr>
          <w:rFonts w:ascii="Garamond" w:hAnsi="Garamond" w:cs="Garamond"/>
          <w:kern w:val="1"/>
          <w:sz w:val="40"/>
          <w:szCs w:val="40"/>
        </w:rPr>
        <w:t xml:space="preserve"> ha interposto appello.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L’appellante lamenta, in primo luogo, la violazione dell’art. 19, comma 2, 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c.p.a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, in quanto il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c.t.u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 nominato a suo tempo dal Tribunale regionale avrebbe prestato servizio come cardiologo presso l’ospedale civile di Barletta - ove egli era stato ricoverato il 26 dicembre 2001 per “dolore toracico anteriore” e precedenti malesseri di vario genere - sottoscrivendo l’atto di dimissione dal nosocomio (5 gennaio 2002), recante per la prima volta la diagnosi di “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miopericardite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”. Il M</w:t>
      </w:r>
      <w:r>
        <w:rPr>
          <w:rFonts w:ascii="Garamond" w:hAnsi="Garamond" w:cs="Garamond"/>
          <w:kern w:val="1"/>
          <w:sz w:val="40"/>
          <w:szCs w:val="40"/>
        </w:rPr>
        <w:t>.</w:t>
      </w:r>
      <w:r>
        <w:rPr>
          <w:rFonts w:ascii="Garamond" w:hAnsi="Garamond" w:cs="Garamond"/>
          <w:kern w:val="1"/>
          <w:sz w:val="40"/>
          <w:szCs w:val="40"/>
        </w:rPr>
        <w:t xml:space="preserve"> aggiunge di avere tempestivamente chiesto la rinnovazione della consulenza tecnica (con la memoria del 9 marzo 2012), non appena aveva potuto accertare che il consulente nominato era lo stesso medico che aveva firmato il certificato di dimissione. Ne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risulterebbe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dunque violata la richiamata disposizione del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c.p.a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., là dove dispone che l’incarico di consulenza non può essere affidato a coloro che prestano attività in favore delle parti del giudizio.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Nel merito, inoltre, la relazione peritale sarebbe intrinsecamente viziata. Affermando “l’assenza totale di segni e sintomi indicativi di diagnosi di &lt;&lt;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miopericardite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&gt;&gt;, essa contraddirebbe le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risultanze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della diagnosi racchiusa nella nota di dimissioni e in altri successivi accertamenti medici. La sentenza andrebbe dunque riformata anche nel capo che ha posto a carico del privato soccombente le spese della consulenza tecnica.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L’appellante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ribadisce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poi la tesi che l’infermità da cui è effetto, manifestatasi senza alcun dubbio in costanza di servizio, sarebbe stata determinata da un’infezione virale prodotta dalle condizioni d’impiego (vita in ambito comunitario, addestramento in periodo invernale all’aperto) e non avrebbe perciò quel carattere evolutivo che l’Amministrazione invece assume.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Infine il provvedimento negativo, oltre a essere illegittimo per errato apprezzamento dei presupposti di fatto, sarebbe viziato per essere fondato anche su delibere e pareri …… mai comunicati all’appellante né allegati al provvedimento negativo o in altro modo resi disponibili.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M</w:t>
      </w:r>
      <w:r>
        <w:rPr>
          <w:rFonts w:ascii="Garamond" w:hAnsi="Garamond" w:cs="Garamond"/>
          <w:kern w:val="1"/>
          <w:sz w:val="40"/>
          <w:szCs w:val="40"/>
        </w:rPr>
        <w:t>.</w:t>
      </w:r>
      <w:r>
        <w:rPr>
          <w:rFonts w:ascii="Garamond" w:hAnsi="Garamond" w:cs="Garamond"/>
          <w:kern w:val="1"/>
          <w:sz w:val="40"/>
          <w:szCs w:val="40"/>
        </w:rPr>
        <w:t xml:space="preserve"> chiede, in conclusione, l’annullamento con rinvio della sentenza impugnata o, in subordine, la riforma nel merito, previa eventuale rinnovazione della consulenza tecnica. Chiede inoltre la sospensione dell’esecutività della sentenza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primo grado.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L’Amministrazione si è costituita in giudizio per resistere all’appello.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La domanda cautelare è stata accolta dalla Sezione con l’ordinanza 6 novembre 2012, n. 4382, che ha anche fissato l’udienza di merito.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All’udienza pubblica del 19 febbraio 2013, il Collegio ha ritenuto che la consulenza tecnica d’ufficio, disposta in primo grado, non fosse risolutiva,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in quanto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il professionista che ha redatto la relazione è lo stesso che ha sottoscritto l’atto di dimissioni dall’ospedale civile di Barletta, nel quale compare per la prima volta la diagnosi di “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miopericardite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” che ha condotto poi alla dispensa dell’appellante dal servizio. Sotto il profilo indicato, ha anche giudicato irrilevante l’affermazione del medesimo professionista, che si sarebbe a suo tempo limitato a riportare nel certificato di dimissioni il contenuto della cartella clinica redatta dal primario della divisione (si vedano le osservazioni alle controdeduzioni prodotte dal consulente di parte), considerando che il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c.t.u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 deve non solo essere, ma anche apparire estraneo alla vicenda di cui si controverte.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Pertanto - con ordinanza 25 febbraio 2013, n. 1112 - il Collegio ha disposto verificazione ai sensi dell’art. 66 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c.p.a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, incaricando allo scopo, con facoltà di delega, il direttore della divisione di cardiologia del policlinico militare Celio di Roma.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Al verificatore è stato chiesto di accertare - sulla base della visita medica e dell’esame della documentazione disponibile - se l’appellante sia o sia stato affetto dall’infermità che ne ha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determinato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l’inidoneità al servizio (“esiti di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miopericardite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con iniziali segni di impegno d’organo”) e se sussista un nesso di causalità tra tale infermità, ove esistente, e le mansioni svolte nell’appartenenza all’Arma dei carabinieri.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La verificazione istruttoria si è svolta il successivo 4 aprile.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signor M</w:t>
      </w:r>
      <w:r>
        <w:rPr>
          <w:rFonts w:ascii="Garamond" w:hAnsi="Garamond" w:cs="Garamond"/>
          <w:kern w:val="1"/>
          <w:sz w:val="40"/>
          <w:szCs w:val="40"/>
        </w:rPr>
        <w:t>.</w:t>
      </w:r>
      <w:r>
        <w:rPr>
          <w:rFonts w:ascii="Garamond" w:hAnsi="Garamond" w:cs="Garamond"/>
          <w:kern w:val="1"/>
          <w:sz w:val="40"/>
          <w:szCs w:val="40"/>
        </w:rPr>
        <w:t>, depositando osservazioni redatte dal proprio consulente tecnico di parte, contesta le conclusioni della verificazione con riguardo al nesso causale e insiste nell’appello, chiedendo in subordine un supplemento di perizia.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All’udienza pubblica del 5 novembre, l’appello è stato chiamato e trattenuto in decisione.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DIRITTO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La Commissione medica ha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concluso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i propri lavori redigendo la diagnosi di “esiti di pericardite acuta idiopatica, prolasso della valvola mitrale con insufficienza valvolare di grado moderato”.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Sotto il profilo causale, la Commissione ritiene che non sussista “un sicuro rapporto di causalità diretta tra l’infermità diagnosticata e il servizio prestato neanche sotto il profilo concausale efficiente 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determinante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”.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Indiscutibile ovviamente la diagnosi formulata, il Collegio non ritiene tuttavia di seguire pienamente le considerazioni svolte dalla Commissione medica con riguardo al nesso causale.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Non c’è dubbio che, anche alla luce del tempo trascorso fra gli eventi occorsi nella vita militare dell’appellante e l’accertamento da ultimo compiuto, sia difficile affermare con certezza l’esistenza di un nesso eziologico fra gli stress prodotti dal servizio e la malattia manifestatasi.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Tuttavia, già si potrebbe osservare che la certezza non è (o solo raramente è) de hoc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mundo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D’altronde il giudice, nel suo libero convincimento, può porre a fondamento della propria decisione “presunzioni gravi, precise e concordanti”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2729, primo comma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, c.c.).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Nella propria relazione, la Commissione ha affermato che la pericardite acuta: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è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spesso preceduta da infezioni delle prime vie respiratorie;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è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caratterizzata, nelle fasi precoci, dall’innalzamento degli indici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bioumorali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dell’infiammazione, dalla comparsa di dolore toracico, da anomalie nel tracciato elettrocardiografico, dal riscontro di specifici quadri ecocardiografici.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Come appare dagli atti, sette giorni prima del ricovero del 26 dicembre 2001 il M</w:t>
      </w:r>
      <w:r>
        <w:rPr>
          <w:rFonts w:ascii="Garamond" w:hAnsi="Garamond" w:cs="Garamond"/>
          <w:kern w:val="1"/>
          <w:sz w:val="40"/>
          <w:szCs w:val="40"/>
        </w:rPr>
        <w:t>.</w:t>
      </w:r>
      <w:r>
        <w:rPr>
          <w:rFonts w:ascii="Garamond" w:hAnsi="Garamond" w:cs="Garamond"/>
          <w:kern w:val="1"/>
          <w:sz w:val="40"/>
          <w:szCs w:val="40"/>
        </w:rPr>
        <w:t xml:space="preserve"> ha accusato dolore toracico; tre giorni prima è comparsa tosse secca con alterazione febbrile.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Al ricovero, i valori ematici, quelli del tracciato e quelli dell’ecocardiogramma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risultavano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alterati.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E’ ragionevole supporre che, in precedenza, i parametri fossero conformi alla norma, altrimenti il signor M</w:t>
      </w:r>
      <w:r>
        <w:rPr>
          <w:rFonts w:ascii="Garamond" w:hAnsi="Garamond" w:cs="Garamond"/>
          <w:kern w:val="1"/>
          <w:sz w:val="40"/>
          <w:szCs w:val="40"/>
        </w:rPr>
        <w:t>.</w:t>
      </w:r>
      <w:bookmarkStart w:id="0" w:name="_GoBack"/>
      <w:bookmarkEnd w:id="0"/>
      <w:r>
        <w:rPr>
          <w:rFonts w:ascii="Garamond" w:hAnsi="Garamond" w:cs="Garamond"/>
          <w:kern w:val="1"/>
          <w:sz w:val="40"/>
          <w:szCs w:val="40"/>
        </w:rPr>
        <w:t xml:space="preserve"> non avrebbe superato una procedura selettiva severa e non sarebbe stato ammesso all’incorporamento nell’Arma.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Valutati nel complesso i dati riferiti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in relazione alle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condizioni di impiego descritte dal militare nei suoi ricorsi (non contestate dall’Amministrazione), il Collegio ritiene di poter considerare assolto l’onere della prova da parte dell’appellante e di concludere che, secondo un criterio altamente probabilistico, la malattia che ne ha comportato la dispensa dal servizio è insorta in occasione e a causa del servizio stesso.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Dalle considerazioni che precedono, discende che l’appello è fondato e va pertanto accolto, con conseguente accoglimento – in riforma della sentenza impugnata – del ricorso introduttivo.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Apprezzate le circostanze, le spese di entrambi i gradi di giudizio possono essere compensate tra le parti.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Rimane a carico dell’Amministrazione il compenso dovuto al verificatore, nella misura da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questi richiesta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(euro 500,00), che il Collegio ritiene congrua.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Il Consiglio di Stato in sede giurisdizionale (Sezione Quarta), definitivamente pronunciando sull'appello, come in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epigrafe proposto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, lo accoglie e, per l'effetto, in riforma della sentenza impugnata, annulla i provvedimenti oggetto del giudizio di primo grado.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Compensa fra le parti le spese del doppio grado di giudizio.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Pone a carico dell’Amministrazione il compenso dovuto al verificatore, che liquida nell’importo di euro 500,00 (cinquecento/00).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Ordina che la presente sentenza sia eseguita dall'autorità amministrativa.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nella camera di consiglio del giorno 5 novembre 2013 con l'intervento dei magistrati: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A24D57" w:rsidRDefault="00A24D57" w:rsidP="00A24D5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A24D57" w:rsidRDefault="00A24D57" w:rsidP="00A24D57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Giorgio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Giaccardi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Presidente</w:t>
      </w:r>
    </w:p>
    <w:p w:rsidR="00A24D57" w:rsidRDefault="00A24D57" w:rsidP="00A24D57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Sergio De Felice, Consigliere</w:t>
      </w:r>
    </w:p>
    <w:p w:rsidR="00A24D57" w:rsidRDefault="00A24D57" w:rsidP="00A24D57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Fabio Taormina, Consigliere</w:t>
      </w:r>
    </w:p>
    <w:p w:rsidR="00A24D57" w:rsidRDefault="00A24D57" w:rsidP="00A24D57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Umberto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Realfonzo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Consigliere</w:t>
      </w:r>
    </w:p>
    <w:p w:rsidR="00A24D57" w:rsidRDefault="00A24D57" w:rsidP="00A24D57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Giuseppe Castiglia, Consigliere, Estensore</w:t>
      </w:r>
    </w:p>
    <w:p w:rsidR="00A24D57" w:rsidRDefault="00A24D57" w:rsidP="00A24D57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A24D57" w:rsidRDefault="00A24D57" w:rsidP="00A24D57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A24D57" w:rsidRDefault="00A24D57" w:rsidP="00A24D57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A24D57" w:rsidRDefault="00A24D57" w:rsidP="00A24D57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247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662"/>
        <w:gridCol w:w="236"/>
        <w:gridCol w:w="12882"/>
      </w:tblGrid>
      <w:tr w:rsidR="00A24D57">
        <w:tblPrEx>
          <w:tblCellMar>
            <w:top w:w="0" w:type="dxa"/>
            <w:bottom w:w="0" w:type="dxa"/>
          </w:tblCellMar>
        </w:tblPrEx>
        <w:tc>
          <w:tcPr>
            <w:tcW w:w="11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24D57" w:rsidRDefault="00A24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24D57" w:rsidRDefault="00A24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24D57" w:rsidRDefault="00A24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A24D5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24D57" w:rsidRDefault="00A24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24D57" w:rsidRDefault="00A24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24D57" w:rsidRDefault="00A24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A24D5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24D57" w:rsidRDefault="00A24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24D57" w:rsidRDefault="00A24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24D57" w:rsidRDefault="00A24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A24D5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24D57" w:rsidRDefault="00A24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24D57" w:rsidRDefault="00A24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24D57" w:rsidRDefault="00A24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A24D5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24D57" w:rsidRDefault="00A24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24D57" w:rsidRDefault="00A24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24D57" w:rsidRDefault="00A24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A24D5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24D57" w:rsidRDefault="00A24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24D57" w:rsidRDefault="00A24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24D57" w:rsidRDefault="00A24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A24D5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24D57" w:rsidRDefault="00A24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24D57" w:rsidRDefault="00A24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24D57" w:rsidRDefault="00A24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A24D57">
        <w:tblPrEx>
          <w:tblCellMar>
            <w:top w:w="0" w:type="dxa"/>
            <w:bottom w:w="0" w:type="dxa"/>
          </w:tblCellMar>
        </w:tblPrEx>
        <w:tc>
          <w:tcPr>
            <w:tcW w:w="11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24D57" w:rsidRDefault="00A24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24D57" w:rsidRDefault="00A24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24D57" w:rsidRDefault="00A24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A24D57" w:rsidRDefault="00A24D57" w:rsidP="00A24D57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Il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02/12/2013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A24D57" w:rsidRDefault="00A24D57" w:rsidP="00A24D57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A24D57" w:rsidRDefault="00A24D57" w:rsidP="00A24D57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/>
    <w:sectPr w:rsidR="00973D40" w:rsidSect="005D411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57"/>
    <w:rsid w:val="00973D40"/>
    <w:rsid w:val="00A2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D5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24D5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D5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24D5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1607</Words>
  <Characters>9160</Characters>
  <Application>Microsoft Macintosh Word</Application>
  <DocSecurity>0</DocSecurity>
  <Lines>76</Lines>
  <Paragraphs>21</Paragraphs>
  <ScaleCrop>false</ScaleCrop>
  <Company/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2013-12-21T12:47:00Z</dcterms:created>
  <dcterms:modified xsi:type="dcterms:W3CDTF">2013-12-21T12:49:00Z</dcterms:modified>
</cp:coreProperties>
</file>