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1E" w:rsidRDefault="0030471E" w:rsidP="0030471E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04612/2012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30471E" w:rsidRDefault="0030471E" w:rsidP="0030471E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08193/2012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30471E" w:rsidRDefault="0030471E" w:rsidP="0030471E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0755" cy="109982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1E" w:rsidRDefault="0030471E" w:rsidP="0030471E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30471E" w:rsidRDefault="0030471E" w:rsidP="003047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Consiglio di Stato</w:t>
      </w:r>
    </w:p>
    <w:p w:rsidR="0030471E" w:rsidRDefault="0030471E" w:rsidP="003047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Presidente</w:t>
      </w:r>
    </w:p>
    <w:p w:rsidR="0030471E" w:rsidRDefault="0030471E" w:rsidP="0030471E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30471E" w:rsidRDefault="0030471E" w:rsidP="003047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DECRETO</w:t>
      </w:r>
    </w:p>
    <w:p w:rsidR="0030471E" w:rsidRDefault="0030471E" w:rsidP="003047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8193 del 2012, proposto da:  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Pamar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in persona del legale rappresentante pro-tempore, rappresentata e difesa dagli avv. Luigi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Rotunno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Sandro D'Alena, con domicilio eletto presso Angela Maria Lorena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Cordaro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via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E.Duse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N.5-G; 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Autorita'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Portuale del Levante, in persona del legale rappresentante pro-tempore; 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lastRenderedPageBreak/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breve del T.A.R. PUGLIA - BARI: SEZIONE II n. 01846/2012, resa tra le parti, con la quale è stato dichiarato il difetto di giurisdizione sulla controversia concernente la rideterminazione canoni demaniali marittimi.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 proposta dal ricorrente, ai sensi degli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ai fini dell’esame collegiale della richiesta cautelare può essere fissata la Camera di Consiglio del 4 dicembre 2012;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medio tempore</w:t>
      </w:r>
      <w:r>
        <w:rPr>
          <w:rFonts w:ascii="Garamond" w:hAnsi="Garamond" w:cs="Garamond"/>
          <w:kern w:val="1"/>
          <w:sz w:val="40"/>
          <w:szCs w:val="40"/>
        </w:rPr>
        <w:t xml:space="preserve"> non sussistono i presupposti prescritti per l’adozione della misura cautelare provvisoria richiesta, tenuto anche conto della natura meramente patrimoniale del possibile pregiudizio dell’istante e della sua agevole reversibilità;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Respinge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e fissa, per la discussione, la camera di consiglio del 4 dicembre 2012.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presente decreto sarà eseguito dall'Amministrazione ed è depositato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il giorno 21 novembre 2012.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tbl>
      <w:tblPr>
        <w:tblW w:w="242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41"/>
        <w:gridCol w:w="17159"/>
      </w:tblGrid>
      <w:tr w:rsidR="0030471E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0471E" w:rsidRDefault="00304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70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0471E" w:rsidRDefault="00304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30471E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0471E" w:rsidRDefault="00304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70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0471E" w:rsidRDefault="00304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Giorgio Giovannini</w:t>
            </w:r>
          </w:p>
        </w:tc>
      </w:tr>
    </w:tbl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30471E" w:rsidRDefault="0030471E" w:rsidP="003047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21/11/2012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30471E" w:rsidRDefault="0030471E" w:rsidP="003047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30471E" w:rsidRDefault="0030471E" w:rsidP="003047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370E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1E"/>
    <w:rsid w:val="0030471E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7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47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7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47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1548</Characters>
  <Application>Microsoft Macintosh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2012-11-29T11:31:00Z</dcterms:created>
  <dcterms:modified xsi:type="dcterms:W3CDTF">2012-11-29T11:31:00Z</dcterms:modified>
</cp:coreProperties>
</file>