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87" w:rsidRDefault="004D7D87" w:rsidP="004D7D87">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03774/2012 </w:t>
      </w:r>
      <w:proofErr w:type="gramStart"/>
      <w:r>
        <w:rPr>
          <w:rFonts w:ascii="Times" w:hAnsi="Times" w:cs="Times"/>
          <w:b/>
          <w:bCs/>
          <w:sz w:val="30"/>
          <w:szCs w:val="30"/>
        </w:rPr>
        <w:t>REG.PROV.CAU</w:t>
      </w:r>
      <w:proofErr w:type="gramEnd"/>
      <w:r>
        <w:rPr>
          <w:rFonts w:ascii="Times" w:hAnsi="Times" w:cs="Times"/>
          <w:b/>
          <w:bCs/>
          <w:sz w:val="30"/>
          <w:szCs w:val="30"/>
        </w:rPr>
        <w:t>.</w:t>
      </w:r>
    </w:p>
    <w:p w:rsidR="004D7D87" w:rsidRDefault="004D7D87" w:rsidP="004D7D87">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05856/2012 </w:t>
      </w:r>
      <w:proofErr w:type="gramStart"/>
      <w:r>
        <w:rPr>
          <w:rFonts w:ascii="Times" w:hAnsi="Times" w:cs="Times"/>
          <w:b/>
          <w:bCs/>
          <w:sz w:val="30"/>
          <w:szCs w:val="30"/>
        </w:rPr>
        <w:t>REG.RIC</w:t>
      </w:r>
      <w:proofErr w:type="gramEnd"/>
      <w:r>
        <w:rPr>
          <w:rFonts w:ascii="Times" w:hAnsi="Times" w:cs="Times"/>
          <w:b/>
          <w:bCs/>
          <w:sz w:val="30"/>
          <w:szCs w:val="30"/>
        </w:rPr>
        <w:t>.           </w:t>
      </w:r>
    </w:p>
    <w:p w:rsidR="004D7D87" w:rsidRDefault="004D7D87" w:rsidP="004D7D87">
      <w:pPr>
        <w:widowControl w:val="0"/>
        <w:autoSpaceDE w:val="0"/>
        <w:autoSpaceDN w:val="0"/>
        <w:adjustRightInd w:val="0"/>
        <w:spacing w:after="320"/>
        <w:jc w:val="center"/>
        <w:rPr>
          <w:rFonts w:ascii="Garamond" w:hAnsi="Garamond" w:cs="Garamond"/>
          <w:b/>
          <w:bCs/>
          <w:spacing w:val="200"/>
          <w:kern w:val="1"/>
          <w:sz w:val="32"/>
          <w:szCs w:val="32"/>
        </w:rPr>
      </w:pPr>
      <w:r>
        <w:rPr>
          <w:rFonts w:ascii="Garamond" w:hAnsi="Garamond" w:cs="Garamond"/>
          <w:b/>
          <w:bCs/>
          <w:noProof/>
          <w:spacing w:val="200"/>
          <w:kern w:val="1"/>
          <w:sz w:val="32"/>
          <w:szCs w:val="32"/>
        </w:rPr>
        <w:drawing>
          <wp:inline distT="0" distB="0" distL="0" distR="0">
            <wp:extent cx="965200" cy="1104900"/>
            <wp:effectExtent l="0" t="0" r="0" b="1270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1104900"/>
                    </a:xfrm>
                    <a:prstGeom prst="rect">
                      <a:avLst/>
                    </a:prstGeom>
                    <a:noFill/>
                    <a:ln>
                      <a:noFill/>
                    </a:ln>
                  </pic:spPr>
                </pic:pic>
              </a:graphicData>
            </a:graphic>
          </wp:inline>
        </w:drawing>
      </w:r>
    </w:p>
    <w:p w:rsidR="004D7D87" w:rsidRDefault="004D7D87" w:rsidP="004D7D87">
      <w:pPr>
        <w:widowControl w:val="0"/>
        <w:autoSpaceDE w:val="0"/>
        <w:autoSpaceDN w:val="0"/>
        <w:adjustRightInd w:val="0"/>
        <w:spacing w:after="320"/>
        <w:jc w:val="center"/>
        <w:rPr>
          <w:rFonts w:ascii="Garamond" w:hAnsi="Garamond" w:cs="Garamond"/>
          <w:b/>
          <w:bCs/>
          <w:spacing w:val="200"/>
          <w:kern w:val="1"/>
          <w:sz w:val="32"/>
          <w:szCs w:val="32"/>
        </w:rPr>
      </w:pPr>
      <w:proofErr w:type="gramStart"/>
      <w:r>
        <w:rPr>
          <w:rFonts w:ascii="Garamond" w:hAnsi="Garamond" w:cs="Garamond"/>
          <w:b/>
          <w:bCs/>
          <w:spacing w:val="200"/>
          <w:kern w:val="1"/>
          <w:sz w:val="32"/>
          <w:szCs w:val="32"/>
        </w:rPr>
        <w:t>REPUBBLICA ITALIANA</w:t>
      </w:r>
      <w:proofErr w:type="gramEnd"/>
    </w:p>
    <w:p w:rsidR="004D7D87" w:rsidRDefault="004D7D87" w:rsidP="004D7D87">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Il Consiglio di Stato</w:t>
      </w:r>
    </w:p>
    <w:p w:rsidR="004D7D87" w:rsidRDefault="004D7D87" w:rsidP="004D7D87">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in sede giurisdizionale (Sezione Terza)</w:t>
      </w:r>
    </w:p>
    <w:p w:rsidR="004D7D87" w:rsidRDefault="004D7D87" w:rsidP="004D7D87">
      <w:pPr>
        <w:widowControl w:val="0"/>
        <w:autoSpaceDE w:val="0"/>
        <w:autoSpaceDN w:val="0"/>
        <w:adjustRightInd w:val="0"/>
        <w:ind w:firstLine="740"/>
        <w:rPr>
          <w:rFonts w:ascii="Garamond" w:hAnsi="Garamond" w:cs="Garamond"/>
          <w:kern w:val="1"/>
          <w:sz w:val="40"/>
          <w:szCs w:val="40"/>
        </w:rPr>
      </w:pPr>
      <w:proofErr w:type="gramStart"/>
      <w:r>
        <w:rPr>
          <w:rFonts w:ascii="Garamond" w:hAnsi="Garamond" w:cs="Garamond"/>
          <w:kern w:val="1"/>
          <w:sz w:val="40"/>
          <w:szCs w:val="40"/>
        </w:rPr>
        <w:t>ha</w:t>
      </w:r>
      <w:proofErr w:type="gramEnd"/>
      <w:r>
        <w:rPr>
          <w:rFonts w:ascii="Garamond" w:hAnsi="Garamond" w:cs="Garamond"/>
          <w:kern w:val="1"/>
          <w:sz w:val="40"/>
          <w:szCs w:val="40"/>
        </w:rPr>
        <w:t xml:space="preserve"> pronunciato la presente</w:t>
      </w:r>
    </w:p>
    <w:p w:rsidR="004D7D87" w:rsidRDefault="004D7D87" w:rsidP="004D7D87">
      <w:pPr>
        <w:widowControl w:val="0"/>
        <w:autoSpaceDE w:val="0"/>
        <w:autoSpaceDN w:val="0"/>
        <w:adjustRightInd w:val="0"/>
        <w:spacing w:after="340"/>
        <w:jc w:val="center"/>
        <w:rPr>
          <w:rFonts w:ascii="Garamond" w:hAnsi="Garamond" w:cs="Garamond"/>
          <w:b/>
          <w:bCs/>
          <w:kern w:val="1"/>
          <w:sz w:val="34"/>
          <w:szCs w:val="34"/>
        </w:rPr>
      </w:pPr>
    </w:p>
    <w:p w:rsidR="004D7D87" w:rsidRDefault="004D7D87" w:rsidP="004D7D87">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ORDINANZA</w:t>
      </w:r>
    </w:p>
    <w:p w:rsidR="004D7D87" w:rsidRDefault="004D7D87" w:rsidP="004D7D87">
      <w:pPr>
        <w:widowControl w:val="0"/>
        <w:autoSpaceDE w:val="0"/>
        <w:autoSpaceDN w:val="0"/>
        <w:adjustRightInd w:val="0"/>
        <w:spacing w:after="320"/>
        <w:rPr>
          <w:rFonts w:ascii="Times" w:hAnsi="Times" w:cs="Times"/>
          <w:kern w:val="1"/>
          <w:sz w:val="32"/>
          <w:szCs w:val="32"/>
        </w:rPr>
      </w:pPr>
    </w:p>
    <w:p w:rsidR="004D7D87" w:rsidRDefault="004D7D87" w:rsidP="004D7D87">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sul</w:t>
      </w:r>
      <w:proofErr w:type="gramEnd"/>
      <w:r>
        <w:rPr>
          <w:rFonts w:ascii="Garamond" w:hAnsi="Garamond" w:cs="Garamond"/>
          <w:kern w:val="1"/>
          <w:sz w:val="40"/>
          <w:szCs w:val="40"/>
        </w:rPr>
        <w:t xml:space="preserve"> ricorso numero di registro generale 5856 del 2012, proposto da:</w:t>
      </w:r>
    </w:p>
    <w:p w:rsidR="004D7D87" w:rsidRDefault="004D7D87" w:rsidP="004D7D87">
      <w:pPr>
        <w:widowControl w:val="0"/>
        <w:autoSpaceDE w:val="0"/>
        <w:autoSpaceDN w:val="0"/>
        <w:adjustRightInd w:val="0"/>
        <w:rPr>
          <w:rFonts w:ascii="Times" w:hAnsi="Times" w:cs="Times"/>
          <w:kern w:val="1"/>
          <w:sz w:val="32"/>
          <w:szCs w:val="32"/>
        </w:rPr>
      </w:pPr>
    </w:p>
    <w:p w:rsidR="004D7D87" w:rsidRDefault="004D7D87" w:rsidP="004D7D87">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 xml:space="preserve">Marine </w:t>
      </w:r>
      <w:proofErr w:type="spellStart"/>
      <w:r>
        <w:rPr>
          <w:rFonts w:ascii="Garamond" w:hAnsi="Garamond" w:cs="Garamond"/>
          <w:kern w:val="1"/>
          <w:sz w:val="40"/>
          <w:szCs w:val="40"/>
        </w:rPr>
        <w:t>Leshkasheli</w:t>
      </w:r>
      <w:proofErr w:type="spellEnd"/>
      <w:r>
        <w:rPr>
          <w:rFonts w:ascii="Garamond" w:hAnsi="Garamond" w:cs="Garamond"/>
          <w:kern w:val="1"/>
          <w:sz w:val="40"/>
          <w:szCs w:val="40"/>
        </w:rPr>
        <w:t>, rappresentato e difeso dall'avv. Egidio Sarno, con domicilio eletto presso Carlo Cipriani in Roma, via Confalonieri, 1;</w:t>
      </w:r>
      <w:proofErr w:type="gramEnd"/>
    </w:p>
    <w:p w:rsidR="004D7D87" w:rsidRDefault="004D7D87" w:rsidP="004D7D87">
      <w:pPr>
        <w:widowControl w:val="0"/>
        <w:autoSpaceDE w:val="0"/>
        <w:autoSpaceDN w:val="0"/>
        <w:adjustRightInd w:val="0"/>
        <w:rPr>
          <w:rFonts w:ascii="Times" w:hAnsi="Times" w:cs="Times"/>
          <w:kern w:val="1"/>
          <w:sz w:val="32"/>
          <w:szCs w:val="32"/>
        </w:rPr>
      </w:pPr>
    </w:p>
    <w:p w:rsidR="004D7D87" w:rsidRDefault="004D7D87" w:rsidP="004D7D87">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contro</w:t>
      </w:r>
      <w:proofErr w:type="gramEnd"/>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Ministero dell'Interno, </w:t>
      </w:r>
      <w:proofErr w:type="gramStart"/>
      <w:r>
        <w:rPr>
          <w:rFonts w:ascii="Garamond" w:hAnsi="Garamond" w:cs="Garamond"/>
          <w:kern w:val="1"/>
          <w:sz w:val="40"/>
          <w:szCs w:val="40"/>
        </w:rPr>
        <w:t>U.T.G.</w:t>
      </w:r>
      <w:proofErr w:type="gramEnd"/>
      <w:r>
        <w:rPr>
          <w:rFonts w:ascii="Garamond" w:hAnsi="Garamond" w:cs="Garamond"/>
          <w:kern w:val="1"/>
          <w:sz w:val="40"/>
          <w:szCs w:val="40"/>
        </w:rPr>
        <w:t xml:space="preserve"> - Prefettura di Bari, Sportello Unico Per L'Immigrazione c/o Prefettura di Bari, rappresentati e difesi per legge dall'Avvocatura Generale dello Stato, domiciliata in Roma, via dei Portoghesi, 12; </w:t>
      </w:r>
    </w:p>
    <w:p w:rsidR="004D7D87" w:rsidRDefault="004D7D87" w:rsidP="004D7D87">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lastRenderedPageBreak/>
        <w:t>per</w:t>
      </w:r>
      <w:proofErr w:type="gramEnd"/>
      <w:r>
        <w:rPr>
          <w:rFonts w:ascii="Garamond" w:hAnsi="Garamond" w:cs="Garamond"/>
          <w:i/>
          <w:iCs/>
          <w:kern w:val="1"/>
          <w:sz w:val="40"/>
          <w:szCs w:val="40"/>
        </w:rPr>
        <w:t xml:space="preserve"> la riforma</w:t>
      </w:r>
    </w:p>
    <w:p w:rsidR="004D7D87" w:rsidRDefault="004D7D87" w:rsidP="004D7D87">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della</w:t>
      </w:r>
      <w:proofErr w:type="gramEnd"/>
      <w:r>
        <w:rPr>
          <w:rFonts w:ascii="Garamond" w:hAnsi="Garamond" w:cs="Garamond"/>
          <w:kern w:val="1"/>
          <w:sz w:val="40"/>
          <w:szCs w:val="40"/>
        </w:rPr>
        <w:t xml:space="preserve"> sentenza breve del T.A.R. PUGLIA - BARI: SEZIONE II n. 00204/2012, resa tra le parti, concernente diniego emersione da lavoro irregolare</w:t>
      </w:r>
    </w:p>
    <w:p w:rsidR="004D7D87" w:rsidRDefault="004D7D87" w:rsidP="004D7D87">
      <w:pPr>
        <w:widowControl w:val="0"/>
        <w:autoSpaceDE w:val="0"/>
        <w:autoSpaceDN w:val="0"/>
        <w:adjustRightInd w:val="0"/>
        <w:jc w:val="both"/>
        <w:rPr>
          <w:rFonts w:ascii="Garamond" w:hAnsi="Garamond" w:cs="Garamond"/>
          <w:kern w:val="1"/>
          <w:sz w:val="40"/>
          <w:szCs w:val="40"/>
        </w:rPr>
      </w:pPr>
    </w:p>
    <w:p w:rsidR="004D7D87" w:rsidRDefault="004D7D87" w:rsidP="004D7D87">
      <w:pPr>
        <w:widowControl w:val="0"/>
        <w:autoSpaceDE w:val="0"/>
        <w:autoSpaceDN w:val="0"/>
        <w:adjustRightInd w:val="0"/>
        <w:rPr>
          <w:rFonts w:ascii="Times" w:hAnsi="Times" w:cs="Times"/>
          <w:kern w:val="1"/>
          <w:sz w:val="32"/>
          <w:szCs w:val="32"/>
        </w:rPr>
      </w:pP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il ricorso in appello e i relativi allegati;</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Visto l'art. 98 </w:t>
      </w:r>
      <w:proofErr w:type="gramStart"/>
      <w:r>
        <w:rPr>
          <w:rFonts w:ascii="Garamond" w:hAnsi="Garamond" w:cs="Garamond"/>
          <w:kern w:val="1"/>
          <w:sz w:val="40"/>
          <w:szCs w:val="40"/>
        </w:rPr>
        <w:t>cod.</w:t>
      </w:r>
      <w:proofErr w:type="gramEnd"/>
      <w:r>
        <w:rPr>
          <w:rFonts w:ascii="Garamond" w:hAnsi="Garamond" w:cs="Garamond"/>
          <w:kern w:val="1"/>
          <w:sz w:val="40"/>
          <w:szCs w:val="40"/>
        </w:rPr>
        <w:t xml:space="preserve"> </w:t>
      </w:r>
      <w:proofErr w:type="spellStart"/>
      <w:r>
        <w:rPr>
          <w:rFonts w:ascii="Garamond" w:hAnsi="Garamond" w:cs="Garamond"/>
          <w:kern w:val="1"/>
          <w:sz w:val="40"/>
          <w:szCs w:val="40"/>
        </w:rPr>
        <w:t>proc</w:t>
      </w:r>
      <w:proofErr w:type="spellEnd"/>
      <w:r>
        <w:rPr>
          <w:rFonts w:ascii="Garamond" w:hAnsi="Garamond" w:cs="Garamond"/>
          <w:kern w:val="1"/>
          <w:sz w:val="40"/>
          <w:szCs w:val="40"/>
        </w:rPr>
        <w:t xml:space="preserve">. </w:t>
      </w:r>
      <w:proofErr w:type="spellStart"/>
      <w:r>
        <w:rPr>
          <w:rFonts w:ascii="Garamond" w:hAnsi="Garamond" w:cs="Garamond"/>
          <w:kern w:val="1"/>
          <w:sz w:val="40"/>
          <w:szCs w:val="40"/>
        </w:rPr>
        <w:t>amm</w:t>
      </w:r>
      <w:proofErr w:type="spellEnd"/>
      <w:r>
        <w:rPr>
          <w:rFonts w:ascii="Garamond" w:hAnsi="Garamond" w:cs="Garamond"/>
          <w:kern w:val="1"/>
          <w:sz w:val="40"/>
          <w:szCs w:val="40"/>
        </w:rPr>
        <w:t>.;</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Visti gli atti di costituzione in giudizio di Ministero dell'Interno e di </w:t>
      </w:r>
      <w:proofErr w:type="gramStart"/>
      <w:r>
        <w:rPr>
          <w:rFonts w:ascii="Garamond" w:hAnsi="Garamond" w:cs="Garamond"/>
          <w:kern w:val="1"/>
          <w:sz w:val="40"/>
          <w:szCs w:val="40"/>
        </w:rPr>
        <w:t>U.T.G.</w:t>
      </w:r>
      <w:proofErr w:type="gramEnd"/>
      <w:r>
        <w:rPr>
          <w:rFonts w:ascii="Garamond" w:hAnsi="Garamond" w:cs="Garamond"/>
          <w:kern w:val="1"/>
          <w:sz w:val="40"/>
          <w:szCs w:val="40"/>
        </w:rPr>
        <w:t xml:space="preserve"> - Prefettura di Bari e di Sportello Unico Per L'Immigrazione c/o Prefettura di Bari;</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Viste le memorie difensive;</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tutti gli atti della causa;</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Vista la domanda di sospensione dell'efficacia </w:t>
      </w:r>
      <w:proofErr w:type="gramStart"/>
      <w:r>
        <w:rPr>
          <w:rFonts w:ascii="Garamond" w:hAnsi="Garamond" w:cs="Garamond"/>
          <w:kern w:val="1"/>
          <w:sz w:val="40"/>
          <w:szCs w:val="40"/>
        </w:rPr>
        <w:t>della</w:t>
      </w:r>
      <w:proofErr w:type="gramEnd"/>
      <w:r>
        <w:rPr>
          <w:rFonts w:ascii="Garamond" w:hAnsi="Garamond" w:cs="Garamond"/>
          <w:kern w:val="1"/>
          <w:sz w:val="40"/>
          <w:szCs w:val="40"/>
        </w:rPr>
        <w:t xml:space="preserve"> sentenza del Tribunale amministrativo regionale di reiezione del ricorso di primo grado, presentata in via incidentale dalla parte appellante;</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Relatore nella camera di consiglio del giorno 14 settembre 2012 il </w:t>
      </w:r>
      <w:proofErr w:type="spellStart"/>
      <w:proofErr w:type="gramStart"/>
      <w:r>
        <w:rPr>
          <w:rFonts w:ascii="Garamond" w:hAnsi="Garamond" w:cs="Garamond"/>
          <w:kern w:val="1"/>
          <w:sz w:val="40"/>
          <w:szCs w:val="40"/>
        </w:rPr>
        <w:t>Pres</w:t>
      </w:r>
      <w:proofErr w:type="spellEnd"/>
      <w:r>
        <w:rPr>
          <w:rFonts w:ascii="Garamond" w:hAnsi="Garamond" w:cs="Garamond"/>
          <w:kern w:val="1"/>
          <w:sz w:val="40"/>
          <w:szCs w:val="40"/>
        </w:rPr>
        <w:t>.</w:t>
      </w:r>
      <w:proofErr w:type="gramEnd"/>
      <w:r>
        <w:rPr>
          <w:rFonts w:ascii="Garamond" w:hAnsi="Garamond" w:cs="Garamond"/>
          <w:kern w:val="1"/>
          <w:sz w:val="40"/>
          <w:szCs w:val="40"/>
        </w:rPr>
        <w:t xml:space="preserve"> Pier Giorgio Lignani e udito l’avvocato dello Stato </w:t>
      </w:r>
      <w:proofErr w:type="spellStart"/>
      <w:r>
        <w:rPr>
          <w:rFonts w:ascii="Garamond" w:hAnsi="Garamond" w:cs="Garamond"/>
          <w:kern w:val="1"/>
          <w:sz w:val="40"/>
          <w:szCs w:val="40"/>
        </w:rPr>
        <w:t>Biagini</w:t>
      </w:r>
      <w:proofErr w:type="spellEnd"/>
      <w:r>
        <w:rPr>
          <w:rFonts w:ascii="Garamond" w:hAnsi="Garamond" w:cs="Garamond"/>
          <w:kern w:val="1"/>
          <w:sz w:val="40"/>
          <w:szCs w:val="40"/>
        </w:rPr>
        <w:t>;</w:t>
      </w:r>
    </w:p>
    <w:p w:rsidR="004D7D87" w:rsidRDefault="004D7D87" w:rsidP="004D7D87">
      <w:pPr>
        <w:widowControl w:val="0"/>
        <w:autoSpaceDE w:val="0"/>
        <w:autoSpaceDN w:val="0"/>
        <w:adjustRightInd w:val="0"/>
        <w:jc w:val="both"/>
        <w:rPr>
          <w:rFonts w:ascii="Garamond" w:hAnsi="Garamond" w:cs="Garamond"/>
          <w:kern w:val="1"/>
          <w:sz w:val="40"/>
          <w:szCs w:val="40"/>
        </w:rPr>
      </w:pPr>
    </w:p>
    <w:p w:rsidR="004D7D87" w:rsidRDefault="004D7D87" w:rsidP="004D7D87">
      <w:pPr>
        <w:widowControl w:val="0"/>
        <w:autoSpaceDE w:val="0"/>
        <w:autoSpaceDN w:val="0"/>
        <w:adjustRightInd w:val="0"/>
        <w:rPr>
          <w:rFonts w:ascii="Times" w:hAnsi="Times" w:cs="Times"/>
          <w:kern w:val="1"/>
          <w:sz w:val="32"/>
          <w:szCs w:val="32"/>
        </w:rPr>
      </w:pP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RITENUTO:</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che l’appellante, già ricorrente in primo grado, è stata interessata da una procedura di emersione (</w:t>
      </w:r>
      <w:proofErr w:type="gramStart"/>
      <w:r>
        <w:rPr>
          <w:rFonts w:ascii="Garamond" w:hAnsi="Garamond" w:cs="Garamond"/>
          <w:kern w:val="1"/>
          <w:sz w:val="40"/>
          <w:szCs w:val="40"/>
        </w:rPr>
        <w:t>regolarizzazione</w:t>
      </w:r>
      <w:proofErr w:type="gramEnd"/>
      <w:r>
        <w:rPr>
          <w:rFonts w:ascii="Garamond" w:hAnsi="Garamond" w:cs="Garamond"/>
          <w:kern w:val="1"/>
          <w:sz w:val="40"/>
          <w:szCs w:val="40"/>
        </w:rPr>
        <w:t>) ai sensi dell’art. 1-</w:t>
      </w:r>
      <w:r>
        <w:rPr>
          <w:rFonts w:ascii="Garamond" w:hAnsi="Garamond" w:cs="Garamond"/>
          <w:i/>
          <w:iCs/>
          <w:kern w:val="1"/>
          <w:sz w:val="40"/>
          <w:szCs w:val="40"/>
        </w:rPr>
        <w:t>ter</w:t>
      </w:r>
      <w:r>
        <w:rPr>
          <w:rFonts w:ascii="Garamond" w:hAnsi="Garamond" w:cs="Garamond"/>
          <w:kern w:val="1"/>
          <w:sz w:val="40"/>
          <w:szCs w:val="40"/>
        </w:rPr>
        <w:t xml:space="preserve"> del decreto legge n. 78/2009;</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che il beneficio è stato negato con la motivazione che l’interessata versa in una situazione ostativa </w:t>
      </w:r>
      <w:proofErr w:type="gramStart"/>
      <w:r>
        <w:rPr>
          <w:rFonts w:ascii="Garamond" w:hAnsi="Garamond" w:cs="Garamond"/>
          <w:kern w:val="1"/>
          <w:sz w:val="40"/>
          <w:szCs w:val="40"/>
        </w:rPr>
        <w:t>in quanto</w:t>
      </w:r>
      <w:proofErr w:type="gramEnd"/>
      <w:r>
        <w:rPr>
          <w:rFonts w:ascii="Garamond" w:hAnsi="Garamond" w:cs="Garamond"/>
          <w:kern w:val="1"/>
          <w:sz w:val="40"/>
          <w:szCs w:val="40"/>
        </w:rPr>
        <w:t xml:space="preserve"> ha </w:t>
      </w:r>
      <w:proofErr w:type="spellStart"/>
      <w:r>
        <w:rPr>
          <w:rFonts w:ascii="Garamond" w:hAnsi="Garamond" w:cs="Garamond"/>
          <w:kern w:val="1"/>
          <w:sz w:val="40"/>
          <w:szCs w:val="40"/>
        </w:rPr>
        <w:t>ripoprtato</w:t>
      </w:r>
      <w:proofErr w:type="spellEnd"/>
      <w:r>
        <w:rPr>
          <w:rFonts w:ascii="Garamond" w:hAnsi="Garamond" w:cs="Garamond"/>
          <w:kern w:val="1"/>
          <w:sz w:val="40"/>
          <w:szCs w:val="40"/>
        </w:rPr>
        <w:t xml:space="preserve"> una condanna penale per furto aggravato (artt. 624, 625 c.p.) e che l’art. 1-</w:t>
      </w:r>
      <w:r>
        <w:rPr>
          <w:rFonts w:ascii="Garamond" w:hAnsi="Garamond" w:cs="Garamond"/>
          <w:i/>
          <w:iCs/>
          <w:kern w:val="1"/>
          <w:sz w:val="40"/>
          <w:szCs w:val="40"/>
        </w:rPr>
        <w:t xml:space="preserve">ter </w:t>
      </w:r>
      <w:r>
        <w:rPr>
          <w:rFonts w:ascii="Garamond" w:hAnsi="Garamond" w:cs="Garamond"/>
          <w:kern w:val="1"/>
          <w:sz w:val="40"/>
          <w:szCs w:val="40"/>
        </w:rPr>
        <w:t>tassativamente esclude dalla sanatoria i soggetti che abbiano riportato condanne (anche patteggiate) per i reati previsti dagli artt. 380 e 381 c.p.p.;</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che in pendenza di giudizio peraltro è intervenuta la sentenza della Corte Costituzionale 6 luglio 2012, n. 172, la quale ha dichiarato parzialmente incostituzionale l’art. 1-</w:t>
      </w:r>
      <w:r>
        <w:rPr>
          <w:rFonts w:ascii="Garamond" w:hAnsi="Garamond" w:cs="Garamond"/>
          <w:i/>
          <w:iCs/>
          <w:kern w:val="1"/>
          <w:sz w:val="40"/>
          <w:szCs w:val="40"/>
        </w:rPr>
        <w:t>ter</w:t>
      </w:r>
      <w:r>
        <w:rPr>
          <w:rFonts w:ascii="Garamond" w:hAnsi="Garamond" w:cs="Garamond"/>
          <w:kern w:val="1"/>
          <w:sz w:val="40"/>
          <w:szCs w:val="40"/>
        </w:rPr>
        <w:t xml:space="preserve"> nella parte in cui attribuisce rilevanza tassativamente ostativa alle condanne per i reati di cui all’</w:t>
      </w:r>
      <w:proofErr w:type="spellStart"/>
      <w:r>
        <w:rPr>
          <w:rFonts w:ascii="Garamond" w:hAnsi="Garamond" w:cs="Garamond"/>
          <w:kern w:val="1"/>
          <w:sz w:val="40"/>
          <w:szCs w:val="40"/>
        </w:rPr>
        <w:t>aart</w:t>
      </w:r>
      <w:proofErr w:type="spellEnd"/>
      <w:r>
        <w:rPr>
          <w:rFonts w:ascii="Garamond" w:hAnsi="Garamond" w:cs="Garamond"/>
          <w:kern w:val="1"/>
          <w:sz w:val="40"/>
          <w:szCs w:val="40"/>
        </w:rPr>
        <w:t xml:space="preserve">. 381 c.p.p., senza fare carico all’autorità di </w:t>
      </w:r>
      <w:proofErr w:type="spellStart"/>
      <w:proofErr w:type="gramStart"/>
      <w:r>
        <w:rPr>
          <w:rFonts w:ascii="Garamond" w:hAnsi="Garamond" w:cs="Garamond"/>
          <w:kern w:val="1"/>
          <w:sz w:val="40"/>
          <w:szCs w:val="40"/>
        </w:rPr>
        <w:t>p.s.</w:t>
      </w:r>
      <w:proofErr w:type="spellEnd"/>
      <w:proofErr w:type="gramEnd"/>
      <w:r>
        <w:rPr>
          <w:rFonts w:ascii="Garamond" w:hAnsi="Garamond" w:cs="Garamond"/>
          <w:kern w:val="1"/>
          <w:sz w:val="40"/>
          <w:szCs w:val="40"/>
        </w:rPr>
        <w:t xml:space="preserve"> di accertare in concreto e motivatamente la reale pericolosità del soggetto;</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che di conseguenza </w:t>
      </w:r>
      <w:proofErr w:type="gramStart"/>
      <w:r>
        <w:rPr>
          <w:rFonts w:ascii="Garamond" w:hAnsi="Garamond" w:cs="Garamond"/>
          <w:kern w:val="1"/>
          <w:sz w:val="40"/>
          <w:szCs w:val="40"/>
        </w:rPr>
        <w:t>risulta</w:t>
      </w:r>
      <w:proofErr w:type="gramEnd"/>
      <w:r>
        <w:rPr>
          <w:rFonts w:ascii="Garamond" w:hAnsi="Garamond" w:cs="Garamond"/>
          <w:kern w:val="1"/>
          <w:sz w:val="40"/>
          <w:szCs w:val="40"/>
        </w:rPr>
        <w:t xml:space="preserve"> oggi essenziale appurare se la ricorrente sia stata condannata per un reato rientrante nella previsione dell’art. 380 c.p.p., oppure in quella dell’art. 381;</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che il problema si pone perché nella fattispecie gli atti fanno riferimento solamente </w:t>
      </w:r>
      <w:proofErr w:type="gramStart"/>
      <w:r>
        <w:rPr>
          <w:rFonts w:ascii="Garamond" w:hAnsi="Garamond" w:cs="Garamond"/>
          <w:kern w:val="1"/>
          <w:sz w:val="40"/>
          <w:szCs w:val="40"/>
        </w:rPr>
        <w:t>ad</w:t>
      </w:r>
      <w:proofErr w:type="gramEnd"/>
      <w:r>
        <w:rPr>
          <w:rFonts w:ascii="Garamond" w:hAnsi="Garamond" w:cs="Garamond"/>
          <w:kern w:val="1"/>
          <w:sz w:val="40"/>
          <w:szCs w:val="40"/>
        </w:rPr>
        <w:t xml:space="preserve"> una condanna per furto aggravato di cui agli artt. 624 e 625 c.p., mentre per talune delle ipotesi contenute nell’art. 625 si applica l’art. 380 c.p.p. e per altre si applica l’art. 381 c.p.p.;</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che in tale situazione è necessario disporre, a carico dell’Amministrazione appellata, un’istruttoria rivolta ad acquisire la sentenza penale </w:t>
      </w:r>
      <w:r>
        <w:rPr>
          <w:rFonts w:ascii="Garamond" w:hAnsi="Garamond" w:cs="Garamond"/>
          <w:i/>
          <w:iCs/>
          <w:kern w:val="1"/>
          <w:sz w:val="40"/>
          <w:szCs w:val="40"/>
        </w:rPr>
        <w:t>de qua</w:t>
      </w:r>
      <w:r>
        <w:rPr>
          <w:rFonts w:ascii="Garamond" w:hAnsi="Garamond" w:cs="Garamond"/>
          <w:kern w:val="1"/>
          <w:sz w:val="40"/>
          <w:szCs w:val="40"/>
        </w:rPr>
        <w:t>, con ogni altro elemento utile a stabilire quali aggravanti siano state in concreto ascritte a carico dell’interessata;</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che allo scopo si assegna all’Amministrazione il termine di giorni </w:t>
      </w:r>
      <w:proofErr w:type="gramStart"/>
      <w:r>
        <w:rPr>
          <w:rFonts w:ascii="Garamond" w:hAnsi="Garamond" w:cs="Garamond"/>
          <w:kern w:val="1"/>
          <w:sz w:val="40"/>
          <w:szCs w:val="40"/>
        </w:rPr>
        <w:t>60</w:t>
      </w:r>
      <w:proofErr w:type="gramEnd"/>
      <w:r>
        <w:rPr>
          <w:rFonts w:ascii="Garamond" w:hAnsi="Garamond" w:cs="Garamond"/>
          <w:kern w:val="1"/>
          <w:sz w:val="40"/>
          <w:szCs w:val="40"/>
        </w:rPr>
        <w:t xml:space="preserve"> dalla pubblicazione della presente ordinanza;</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che nelle more della nuova trattazione in camera di consiglio (per la quale si fissa fin da ora la data del 18 dicembre 2012, con avvertenza che in </w:t>
      </w:r>
      <w:proofErr w:type="gramStart"/>
      <w:r>
        <w:rPr>
          <w:rFonts w:ascii="Garamond" w:hAnsi="Garamond" w:cs="Garamond"/>
          <w:kern w:val="1"/>
          <w:sz w:val="40"/>
          <w:szCs w:val="40"/>
        </w:rPr>
        <w:t xml:space="preserve">quella </w:t>
      </w:r>
      <w:proofErr w:type="gramEnd"/>
      <w:r>
        <w:rPr>
          <w:rFonts w:ascii="Garamond" w:hAnsi="Garamond" w:cs="Garamond"/>
          <w:kern w:val="1"/>
          <w:sz w:val="40"/>
          <w:szCs w:val="40"/>
        </w:rPr>
        <w:t xml:space="preserve">occasione si potrà procedere anche alla definizione immediata ai sensi dell’art. 60 </w:t>
      </w:r>
      <w:proofErr w:type="spellStart"/>
      <w:proofErr w:type="gramStart"/>
      <w:r>
        <w:rPr>
          <w:rFonts w:ascii="Garamond" w:hAnsi="Garamond" w:cs="Garamond"/>
          <w:kern w:val="1"/>
          <w:sz w:val="40"/>
          <w:szCs w:val="40"/>
        </w:rPr>
        <w:t>c.p.a</w:t>
      </w:r>
      <w:proofErr w:type="spellEnd"/>
      <w:r>
        <w:rPr>
          <w:rFonts w:ascii="Garamond" w:hAnsi="Garamond" w:cs="Garamond"/>
          <w:kern w:val="1"/>
          <w:sz w:val="40"/>
          <w:szCs w:val="40"/>
        </w:rPr>
        <w:t>.</w:t>
      </w:r>
      <w:proofErr w:type="gramEnd"/>
      <w:r>
        <w:rPr>
          <w:rFonts w:ascii="Garamond" w:hAnsi="Garamond" w:cs="Garamond"/>
          <w:kern w:val="1"/>
          <w:sz w:val="40"/>
          <w:szCs w:val="40"/>
        </w:rPr>
        <w:t>) si ravvisano giusti motivi per sospendere interinalmente gli effetti del provvedimento impugnato in primo grado, anche ai fini del riesame da parte della p.a.;</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che ogni altra decisione, anche </w:t>
      </w:r>
      <w:proofErr w:type="gramStart"/>
      <w:r>
        <w:rPr>
          <w:rFonts w:ascii="Garamond" w:hAnsi="Garamond" w:cs="Garamond"/>
          <w:kern w:val="1"/>
          <w:sz w:val="40"/>
          <w:szCs w:val="40"/>
        </w:rPr>
        <w:t>in ordine alle</w:t>
      </w:r>
      <w:proofErr w:type="gramEnd"/>
      <w:r>
        <w:rPr>
          <w:rFonts w:ascii="Garamond" w:hAnsi="Garamond" w:cs="Garamond"/>
          <w:kern w:val="1"/>
          <w:sz w:val="40"/>
          <w:szCs w:val="40"/>
        </w:rPr>
        <w:t xml:space="preserve"> spese, rimane riservata;</w:t>
      </w:r>
    </w:p>
    <w:p w:rsidR="004D7D87" w:rsidRDefault="004D7D87" w:rsidP="004D7D87">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P.Q.M.</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Il Consiglio di Stato in sede giurisdizionale (Sezione Terza) ordina all’Amministrazione appellata gli incombenti istruttori di cui in motivazione, nel termine ivi indicato. Dispone la prosecuzione della trattazione alla camera di consiglio cautelare </w:t>
      </w:r>
      <w:proofErr w:type="gramStart"/>
      <w:r>
        <w:rPr>
          <w:rFonts w:ascii="Garamond" w:hAnsi="Garamond" w:cs="Garamond"/>
          <w:kern w:val="1"/>
          <w:sz w:val="40"/>
          <w:szCs w:val="40"/>
        </w:rPr>
        <w:t>del</w:t>
      </w:r>
      <w:proofErr w:type="gramEnd"/>
      <w:r>
        <w:rPr>
          <w:rFonts w:ascii="Garamond" w:hAnsi="Garamond" w:cs="Garamond"/>
          <w:kern w:val="1"/>
          <w:sz w:val="40"/>
          <w:szCs w:val="40"/>
        </w:rPr>
        <w:t xml:space="preserve"> 18 dicembre 2012, riservandosi ogni altra decisione. Sospende interinalmente, fino a tale data, gli effetti del provvedimento impugnato, anche ai fini del riesame da parte della p.a.</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 presente ordinanza sarà eseguita dall'Amministrazione ed è depositata presso la segreteria della Sezione che </w:t>
      </w:r>
      <w:proofErr w:type="gramStart"/>
      <w:r>
        <w:rPr>
          <w:rFonts w:ascii="Garamond" w:hAnsi="Garamond" w:cs="Garamond"/>
          <w:kern w:val="1"/>
          <w:sz w:val="40"/>
          <w:szCs w:val="40"/>
        </w:rPr>
        <w:t>provvederà a</w:t>
      </w:r>
      <w:proofErr w:type="gramEnd"/>
      <w:r>
        <w:rPr>
          <w:rFonts w:ascii="Garamond" w:hAnsi="Garamond" w:cs="Garamond"/>
          <w:kern w:val="1"/>
          <w:sz w:val="40"/>
          <w:szCs w:val="40"/>
        </w:rPr>
        <w:t xml:space="preserve"> darne comunicazione alle parti.</w:t>
      </w:r>
    </w:p>
    <w:p w:rsidR="004D7D87" w:rsidRDefault="004D7D87" w:rsidP="004D7D87">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Così deciso in Roma nella camera di consiglio del giorno 14 settembre 2012 con l'intervento dei magistrati:</w:t>
      </w:r>
    </w:p>
    <w:p w:rsidR="004D7D87" w:rsidRDefault="004D7D87" w:rsidP="004D7D87">
      <w:pPr>
        <w:widowControl w:val="0"/>
        <w:autoSpaceDE w:val="0"/>
        <w:autoSpaceDN w:val="0"/>
        <w:adjustRightInd w:val="0"/>
        <w:jc w:val="both"/>
        <w:rPr>
          <w:rFonts w:ascii="Garamond" w:hAnsi="Garamond" w:cs="Garamond"/>
          <w:kern w:val="1"/>
          <w:sz w:val="40"/>
          <w:szCs w:val="40"/>
        </w:rPr>
      </w:pPr>
    </w:p>
    <w:p w:rsidR="004D7D87" w:rsidRDefault="004D7D87" w:rsidP="004D7D87">
      <w:pPr>
        <w:widowControl w:val="0"/>
        <w:autoSpaceDE w:val="0"/>
        <w:autoSpaceDN w:val="0"/>
        <w:adjustRightInd w:val="0"/>
        <w:jc w:val="both"/>
        <w:rPr>
          <w:rFonts w:ascii="Garamond" w:hAnsi="Garamond" w:cs="Garamond"/>
          <w:kern w:val="1"/>
          <w:sz w:val="40"/>
          <w:szCs w:val="40"/>
        </w:rPr>
      </w:pPr>
    </w:p>
    <w:p w:rsidR="004D7D87" w:rsidRDefault="004D7D87" w:rsidP="004D7D87">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Pier Giorgio Lignani, Presidente, Estensore</w:t>
      </w:r>
    </w:p>
    <w:p w:rsidR="004D7D87" w:rsidRDefault="004D7D87" w:rsidP="004D7D87">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Bruno Rosario Polito, Consigliere</w:t>
      </w:r>
    </w:p>
    <w:p w:rsidR="004D7D87" w:rsidRDefault="004D7D87" w:rsidP="004D7D87">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Angelica Dell'</w:t>
      </w:r>
      <w:proofErr w:type="spellStart"/>
      <w:r>
        <w:rPr>
          <w:rFonts w:ascii="Garamond" w:hAnsi="Garamond" w:cs="Garamond"/>
          <w:kern w:val="1"/>
          <w:sz w:val="40"/>
          <w:szCs w:val="40"/>
        </w:rPr>
        <w:t>Utri</w:t>
      </w:r>
      <w:proofErr w:type="spellEnd"/>
      <w:r>
        <w:rPr>
          <w:rFonts w:ascii="Garamond" w:hAnsi="Garamond" w:cs="Garamond"/>
          <w:kern w:val="1"/>
          <w:sz w:val="40"/>
          <w:szCs w:val="40"/>
        </w:rPr>
        <w:t>, Consigliere</w:t>
      </w:r>
    </w:p>
    <w:p w:rsidR="004D7D87" w:rsidRDefault="004D7D87" w:rsidP="004D7D87">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 xml:space="preserve">Roberto </w:t>
      </w:r>
      <w:proofErr w:type="spellStart"/>
      <w:r>
        <w:rPr>
          <w:rFonts w:ascii="Garamond" w:hAnsi="Garamond" w:cs="Garamond"/>
          <w:kern w:val="1"/>
          <w:sz w:val="40"/>
          <w:szCs w:val="40"/>
        </w:rPr>
        <w:t>Capuzzi</w:t>
      </w:r>
      <w:proofErr w:type="spellEnd"/>
      <w:r>
        <w:rPr>
          <w:rFonts w:ascii="Garamond" w:hAnsi="Garamond" w:cs="Garamond"/>
          <w:kern w:val="1"/>
          <w:sz w:val="40"/>
          <w:szCs w:val="40"/>
        </w:rPr>
        <w:t>, Consigliere</w:t>
      </w:r>
    </w:p>
    <w:p w:rsidR="004D7D87" w:rsidRDefault="004D7D87" w:rsidP="004D7D87">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 xml:space="preserve">Alessandro </w:t>
      </w:r>
      <w:proofErr w:type="spellStart"/>
      <w:r>
        <w:rPr>
          <w:rFonts w:ascii="Garamond" w:hAnsi="Garamond" w:cs="Garamond"/>
          <w:kern w:val="1"/>
          <w:sz w:val="40"/>
          <w:szCs w:val="40"/>
        </w:rPr>
        <w:t>Palanza</w:t>
      </w:r>
      <w:proofErr w:type="spellEnd"/>
      <w:r>
        <w:rPr>
          <w:rFonts w:ascii="Garamond" w:hAnsi="Garamond" w:cs="Garamond"/>
          <w:kern w:val="1"/>
          <w:sz w:val="40"/>
          <w:szCs w:val="40"/>
        </w:rPr>
        <w:t>, Consigliere</w:t>
      </w:r>
    </w:p>
    <w:p w:rsidR="004D7D87" w:rsidRDefault="004D7D87" w:rsidP="004D7D87">
      <w:pPr>
        <w:widowControl w:val="0"/>
        <w:autoSpaceDE w:val="0"/>
        <w:autoSpaceDN w:val="0"/>
        <w:adjustRightInd w:val="0"/>
        <w:spacing w:after="320"/>
        <w:rPr>
          <w:rFonts w:ascii="Times" w:hAnsi="Times" w:cs="Times"/>
          <w:kern w:val="1"/>
          <w:sz w:val="32"/>
          <w:szCs w:val="32"/>
        </w:rPr>
      </w:pPr>
    </w:p>
    <w:p w:rsidR="004D7D87" w:rsidRDefault="004D7D87" w:rsidP="004D7D87">
      <w:pPr>
        <w:widowControl w:val="0"/>
        <w:autoSpaceDE w:val="0"/>
        <w:autoSpaceDN w:val="0"/>
        <w:adjustRightInd w:val="0"/>
        <w:spacing w:after="320"/>
        <w:rPr>
          <w:rFonts w:ascii="Times" w:hAnsi="Times" w:cs="Times"/>
          <w:kern w:val="1"/>
          <w:sz w:val="32"/>
          <w:szCs w:val="32"/>
        </w:rPr>
      </w:pPr>
    </w:p>
    <w:p w:rsidR="004D7D87" w:rsidRDefault="004D7D87" w:rsidP="004D7D87">
      <w:pPr>
        <w:widowControl w:val="0"/>
        <w:autoSpaceDE w:val="0"/>
        <w:autoSpaceDN w:val="0"/>
        <w:adjustRightInd w:val="0"/>
        <w:spacing w:after="320"/>
        <w:rPr>
          <w:rFonts w:ascii="Times" w:hAnsi="Times" w:cs="Times"/>
          <w:kern w:val="1"/>
          <w:sz w:val="32"/>
          <w:szCs w:val="32"/>
        </w:rPr>
      </w:pPr>
    </w:p>
    <w:p w:rsidR="004D7D87" w:rsidRDefault="004D7D87" w:rsidP="004D7D87">
      <w:pPr>
        <w:widowControl w:val="0"/>
        <w:autoSpaceDE w:val="0"/>
        <w:autoSpaceDN w:val="0"/>
        <w:adjustRightInd w:val="0"/>
        <w:spacing w:after="320"/>
        <w:rPr>
          <w:rFonts w:ascii="Times" w:hAnsi="Times" w:cs="Times"/>
          <w:kern w:val="1"/>
          <w:sz w:val="32"/>
          <w:szCs w:val="32"/>
        </w:rPr>
      </w:pPr>
    </w:p>
    <w:tbl>
      <w:tblPr>
        <w:tblW w:w="17940" w:type="dxa"/>
        <w:tblBorders>
          <w:top w:val="nil"/>
          <w:left w:val="nil"/>
          <w:right w:val="nil"/>
        </w:tblBorders>
        <w:tblLayout w:type="fixed"/>
        <w:tblLook w:val="0000" w:firstRow="0" w:lastRow="0" w:firstColumn="0" w:lastColumn="0" w:noHBand="0" w:noVBand="0"/>
      </w:tblPr>
      <w:tblGrid>
        <w:gridCol w:w="17468"/>
        <w:gridCol w:w="236"/>
        <w:gridCol w:w="236"/>
      </w:tblGrid>
      <w:tr w:rsidR="004D7D87">
        <w:tblPrEx>
          <w:tblCellMar>
            <w:top w:w="0" w:type="dxa"/>
            <w:bottom w:w="0" w:type="dxa"/>
          </w:tblCellMar>
        </w:tblPrEx>
        <w:tc>
          <w:tcPr>
            <w:tcW w:w="1764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8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c>
          <w:tcPr>
            <w:tcW w:w="10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r>
      <w:tr w:rsidR="004D7D87">
        <w:tblPrEx>
          <w:tblBorders>
            <w:top w:val="none" w:sz="0" w:space="0" w:color="auto"/>
          </w:tblBorders>
          <w:tblCellMar>
            <w:top w:w="0" w:type="dxa"/>
            <w:bottom w:w="0" w:type="dxa"/>
          </w:tblCellMar>
        </w:tblPrEx>
        <w:tc>
          <w:tcPr>
            <w:tcW w:w="1764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8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c>
          <w:tcPr>
            <w:tcW w:w="10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r>
      <w:tr w:rsidR="004D7D87">
        <w:tblPrEx>
          <w:tblBorders>
            <w:top w:val="none" w:sz="0" w:space="0" w:color="auto"/>
          </w:tblBorders>
          <w:tblCellMar>
            <w:top w:w="0" w:type="dxa"/>
            <w:bottom w:w="0" w:type="dxa"/>
          </w:tblCellMar>
        </w:tblPrEx>
        <w:tc>
          <w:tcPr>
            <w:tcW w:w="17640" w:type="dxa"/>
            <w:tcMar>
              <w:top w:w="20" w:type="nil"/>
              <w:left w:w="20" w:type="nil"/>
              <w:bottom w:w="20" w:type="nil"/>
              <w:right w:w="20" w:type="nil"/>
            </w:tcMar>
            <w:vAlign w:val="center"/>
          </w:tcPr>
          <w:p w:rsidR="004D7D87" w:rsidRDefault="004D7D87" w:rsidP="004D7D87">
            <w:pPr>
              <w:widowControl w:val="0"/>
              <w:autoSpaceDE w:val="0"/>
              <w:autoSpaceDN w:val="0"/>
              <w:adjustRightInd w:val="0"/>
              <w:rPr>
                <w:rFonts w:ascii="Times New Roman" w:hAnsi="Times New Roman" w:cs="Times New Roman"/>
                <w:b/>
                <w:bCs/>
                <w:kern w:val="1"/>
                <w:sz w:val="38"/>
                <w:szCs w:val="38"/>
              </w:rPr>
            </w:pPr>
            <w:bookmarkStart w:id="0" w:name="_GoBack"/>
            <w:bookmarkEnd w:id="0"/>
            <w:r>
              <w:rPr>
                <w:rFonts w:ascii="Times New Roman" w:hAnsi="Times New Roman" w:cs="Times New Roman"/>
                <w:b/>
                <w:bCs/>
                <w:kern w:val="1"/>
                <w:sz w:val="38"/>
                <w:szCs w:val="38"/>
              </w:rPr>
              <w:t>IL PRESIDENTE, ESTENSORE</w:t>
            </w:r>
          </w:p>
        </w:tc>
        <w:tc>
          <w:tcPr>
            <w:tcW w:w="8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c>
          <w:tcPr>
            <w:tcW w:w="10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r>
      <w:tr w:rsidR="004D7D87">
        <w:tblPrEx>
          <w:tblBorders>
            <w:top w:val="none" w:sz="0" w:space="0" w:color="auto"/>
          </w:tblBorders>
          <w:tblCellMar>
            <w:top w:w="0" w:type="dxa"/>
            <w:bottom w:w="0" w:type="dxa"/>
          </w:tblCellMar>
        </w:tblPrEx>
        <w:tc>
          <w:tcPr>
            <w:tcW w:w="1764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8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c>
          <w:tcPr>
            <w:tcW w:w="10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r>
      <w:tr w:rsidR="004D7D87">
        <w:tblPrEx>
          <w:tblBorders>
            <w:top w:val="none" w:sz="0" w:space="0" w:color="auto"/>
          </w:tblBorders>
          <w:tblCellMar>
            <w:top w:w="0" w:type="dxa"/>
            <w:bottom w:w="0" w:type="dxa"/>
          </w:tblCellMar>
        </w:tblPrEx>
        <w:tc>
          <w:tcPr>
            <w:tcW w:w="1764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8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c>
          <w:tcPr>
            <w:tcW w:w="10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r>
      <w:tr w:rsidR="004D7D87">
        <w:tblPrEx>
          <w:tblCellMar>
            <w:top w:w="0" w:type="dxa"/>
            <w:bottom w:w="0" w:type="dxa"/>
          </w:tblCellMar>
        </w:tblPrEx>
        <w:tc>
          <w:tcPr>
            <w:tcW w:w="1764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8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c>
          <w:tcPr>
            <w:tcW w:w="100" w:type="dxa"/>
            <w:tcMar>
              <w:top w:w="20" w:type="nil"/>
              <w:left w:w="20" w:type="nil"/>
              <w:bottom w:w="20" w:type="nil"/>
              <w:right w:w="20" w:type="nil"/>
            </w:tcMar>
            <w:vAlign w:val="center"/>
          </w:tcPr>
          <w:p w:rsidR="004D7D87" w:rsidRDefault="004D7D87">
            <w:pPr>
              <w:widowControl w:val="0"/>
              <w:autoSpaceDE w:val="0"/>
              <w:autoSpaceDN w:val="0"/>
              <w:adjustRightInd w:val="0"/>
              <w:jc w:val="center"/>
              <w:rPr>
                <w:rFonts w:ascii="Times New Roman" w:hAnsi="Times New Roman" w:cs="Times New Roman"/>
                <w:b/>
                <w:bCs/>
                <w:kern w:val="1"/>
                <w:sz w:val="38"/>
                <w:szCs w:val="38"/>
              </w:rPr>
            </w:pPr>
          </w:p>
        </w:tc>
      </w:tr>
    </w:tbl>
    <w:p w:rsidR="004D7D87" w:rsidRDefault="004D7D87" w:rsidP="004D7D87">
      <w:pPr>
        <w:widowControl w:val="0"/>
        <w:autoSpaceDE w:val="0"/>
        <w:autoSpaceDN w:val="0"/>
        <w:adjustRightInd w:val="0"/>
        <w:rPr>
          <w:rFonts w:ascii="Times" w:hAnsi="Times" w:cs="Times"/>
          <w:kern w:val="1"/>
          <w:sz w:val="32"/>
          <w:szCs w:val="32"/>
        </w:rPr>
      </w:pPr>
    </w:p>
    <w:p w:rsidR="004D7D87" w:rsidRDefault="004D7D87" w:rsidP="004D7D87">
      <w:pPr>
        <w:widowControl w:val="0"/>
        <w:autoSpaceDE w:val="0"/>
        <w:autoSpaceDN w:val="0"/>
        <w:adjustRightInd w:val="0"/>
        <w:rPr>
          <w:rFonts w:ascii="Times" w:hAnsi="Times" w:cs="Times"/>
          <w:kern w:val="1"/>
          <w:sz w:val="32"/>
          <w:szCs w:val="32"/>
        </w:rPr>
      </w:pPr>
    </w:p>
    <w:p w:rsidR="004D7D87" w:rsidRDefault="004D7D87" w:rsidP="004D7D87">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DEPOSITATA IN SEGRETERIA</w:t>
      </w:r>
    </w:p>
    <w:p w:rsidR="004D7D87" w:rsidRDefault="004D7D87" w:rsidP="004D7D87">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15/09/2012</w:t>
      </w:r>
    </w:p>
    <w:p w:rsidR="004D7D87" w:rsidRDefault="004D7D87" w:rsidP="004D7D87">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SEGRETARIO</w:t>
      </w:r>
    </w:p>
    <w:p w:rsidR="004D7D87" w:rsidRDefault="004D7D87" w:rsidP="004D7D87">
      <w:pPr>
        <w:widowControl w:val="0"/>
        <w:autoSpaceDE w:val="0"/>
        <w:autoSpaceDN w:val="0"/>
        <w:adjustRightInd w:val="0"/>
        <w:jc w:val="center"/>
        <w:rPr>
          <w:rFonts w:ascii="Garamond" w:hAnsi="Garamond" w:cs="Garamond"/>
          <w:kern w:val="1"/>
          <w:sz w:val="40"/>
          <w:szCs w:val="40"/>
        </w:rPr>
      </w:pPr>
      <w:proofErr w:type="gramStart"/>
      <w:r>
        <w:rPr>
          <w:rFonts w:ascii="Garamond" w:hAnsi="Garamond" w:cs="Garamond"/>
          <w:kern w:val="1"/>
          <w:sz w:val="40"/>
          <w:szCs w:val="40"/>
        </w:rPr>
        <w:t>(</w:t>
      </w:r>
      <w:proofErr w:type="gramEnd"/>
      <w:r>
        <w:rPr>
          <w:rFonts w:ascii="Garamond" w:hAnsi="Garamond" w:cs="Garamond"/>
          <w:kern w:val="1"/>
          <w:sz w:val="40"/>
          <w:szCs w:val="40"/>
        </w:rPr>
        <w:t xml:space="preserve">Art. 89, co. 3, </w:t>
      </w:r>
      <w:proofErr w:type="gramStart"/>
      <w:r>
        <w:rPr>
          <w:rFonts w:ascii="Garamond" w:hAnsi="Garamond" w:cs="Garamond"/>
          <w:kern w:val="1"/>
          <w:sz w:val="40"/>
          <w:szCs w:val="40"/>
        </w:rPr>
        <w:t>cod.</w:t>
      </w:r>
      <w:proofErr w:type="gramEnd"/>
      <w:r>
        <w:rPr>
          <w:rFonts w:ascii="Garamond" w:hAnsi="Garamond" w:cs="Garamond"/>
          <w:kern w:val="1"/>
          <w:sz w:val="40"/>
          <w:szCs w:val="40"/>
        </w:rPr>
        <w:t xml:space="preserve"> </w:t>
      </w:r>
      <w:proofErr w:type="spellStart"/>
      <w:r>
        <w:rPr>
          <w:rFonts w:ascii="Garamond" w:hAnsi="Garamond" w:cs="Garamond"/>
          <w:kern w:val="1"/>
          <w:sz w:val="40"/>
          <w:szCs w:val="40"/>
        </w:rPr>
        <w:t>proc</w:t>
      </w:r>
      <w:proofErr w:type="spellEnd"/>
      <w:r>
        <w:rPr>
          <w:rFonts w:ascii="Garamond" w:hAnsi="Garamond" w:cs="Garamond"/>
          <w:kern w:val="1"/>
          <w:sz w:val="40"/>
          <w:szCs w:val="40"/>
        </w:rPr>
        <w:t xml:space="preserve">. </w:t>
      </w:r>
      <w:proofErr w:type="spellStart"/>
      <w:r>
        <w:rPr>
          <w:rFonts w:ascii="Garamond" w:hAnsi="Garamond" w:cs="Garamond"/>
          <w:kern w:val="1"/>
          <w:sz w:val="40"/>
          <w:szCs w:val="40"/>
        </w:rPr>
        <w:t>amm</w:t>
      </w:r>
      <w:proofErr w:type="spellEnd"/>
      <w:r>
        <w:rPr>
          <w:rFonts w:ascii="Garamond" w:hAnsi="Garamond" w:cs="Garamond"/>
          <w:kern w:val="1"/>
          <w:sz w:val="40"/>
          <w:szCs w:val="40"/>
        </w:rPr>
        <w:t>.)</w:t>
      </w:r>
    </w:p>
    <w:p w:rsidR="004D7D87" w:rsidRDefault="004D7D87" w:rsidP="004D7D87">
      <w:pPr>
        <w:widowControl w:val="0"/>
        <w:autoSpaceDE w:val="0"/>
        <w:autoSpaceDN w:val="0"/>
        <w:adjustRightInd w:val="0"/>
        <w:rPr>
          <w:rFonts w:ascii="Times" w:hAnsi="Times" w:cs="Times"/>
          <w:kern w:val="1"/>
          <w:sz w:val="32"/>
          <w:szCs w:val="32"/>
        </w:rPr>
      </w:pPr>
    </w:p>
    <w:sectPr w:rsidR="004D7D87" w:rsidSect="00412B05">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76"/>
    <w:rsid w:val="00100982"/>
    <w:rsid w:val="00351E77"/>
    <w:rsid w:val="004D7D87"/>
    <w:rsid w:val="00633B6D"/>
    <w:rsid w:val="00F4777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AED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777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477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777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477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712</Words>
  <Characters>4060</Characters>
  <Application>Microsoft Macintosh Word</Application>
  <DocSecurity>0</DocSecurity>
  <Lines>33</Lines>
  <Paragraphs>9</Paragraphs>
  <ScaleCrop>false</ScaleCrop>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2</cp:revision>
  <dcterms:created xsi:type="dcterms:W3CDTF">2012-09-20T21:28:00Z</dcterms:created>
  <dcterms:modified xsi:type="dcterms:W3CDTF">2012-09-20T21:28:00Z</dcterms:modified>
</cp:coreProperties>
</file>