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5CA" w:rsidRDefault="007345CA" w:rsidP="007345CA">
      <w:pPr>
        <w:widowControl w:val="0"/>
        <w:autoSpaceDE w:val="0"/>
        <w:autoSpaceDN w:val="0"/>
        <w:adjustRightInd w:val="0"/>
        <w:spacing w:after="280"/>
        <w:jc w:val="right"/>
        <w:rPr>
          <w:rFonts w:ascii="Times" w:hAnsi="Times" w:cs="Times"/>
          <w:b/>
          <w:bCs/>
          <w:sz w:val="30"/>
          <w:szCs w:val="30"/>
        </w:rPr>
      </w:pPr>
      <w:r>
        <w:rPr>
          <w:rFonts w:ascii="Times" w:hAnsi="Times" w:cs="Times"/>
          <w:b/>
          <w:bCs/>
          <w:sz w:val="30"/>
          <w:szCs w:val="30"/>
        </w:rPr>
        <w:t xml:space="preserve">N. 02241/2012 </w:t>
      </w:r>
      <w:proofErr w:type="gramStart"/>
      <w:r>
        <w:rPr>
          <w:rFonts w:ascii="Times" w:hAnsi="Times" w:cs="Times"/>
          <w:b/>
          <w:bCs/>
          <w:sz w:val="30"/>
          <w:szCs w:val="30"/>
        </w:rPr>
        <w:t>REG.PROV.COLL</w:t>
      </w:r>
      <w:proofErr w:type="gramEnd"/>
      <w:r>
        <w:rPr>
          <w:rFonts w:ascii="Times" w:hAnsi="Times" w:cs="Times"/>
          <w:b/>
          <w:bCs/>
          <w:sz w:val="30"/>
          <w:szCs w:val="30"/>
        </w:rPr>
        <w:t>.</w:t>
      </w:r>
    </w:p>
    <w:p w:rsidR="007345CA" w:rsidRDefault="007345CA" w:rsidP="007345CA">
      <w:pPr>
        <w:widowControl w:val="0"/>
        <w:autoSpaceDE w:val="0"/>
        <w:autoSpaceDN w:val="0"/>
        <w:adjustRightInd w:val="0"/>
        <w:spacing w:after="280"/>
        <w:jc w:val="right"/>
        <w:rPr>
          <w:rFonts w:ascii="Times" w:hAnsi="Times" w:cs="Times"/>
          <w:b/>
          <w:bCs/>
          <w:sz w:val="30"/>
          <w:szCs w:val="30"/>
        </w:rPr>
      </w:pPr>
      <w:r>
        <w:rPr>
          <w:rFonts w:ascii="Times" w:hAnsi="Times" w:cs="Times"/>
          <w:b/>
          <w:bCs/>
          <w:sz w:val="30"/>
          <w:szCs w:val="30"/>
        </w:rPr>
        <w:t xml:space="preserve">N. 00592/2012 </w:t>
      </w:r>
      <w:proofErr w:type="gramStart"/>
      <w:r>
        <w:rPr>
          <w:rFonts w:ascii="Times" w:hAnsi="Times" w:cs="Times"/>
          <w:b/>
          <w:bCs/>
          <w:sz w:val="30"/>
          <w:szCs w:val="30"/>
        </w:rPr>
        <w:t>REG.RIC</w:t>
      </w:r>
      <w:proofErr w:type="gramEnd"/>
      <w:r>
        <w:rPr>
          <w:rFonts w:ascii="Times" w:hAnsi="Times" w:cs="Times"/>
          <w:b/>
          <w:bCs/>
          <w:sz w:val="30"/>
          <w:szCs w:val="30"/>
        </w:rPr>
        <w:t>.</w:t>
      </w:r>
    </w:p>
    <w:p w:rsidR="007345CA" w:rsidRDefault="007345CA" w:rsidP="007345CA">
      <w:pPr>
        <w:widowControl w:val="0"/>
        <w:autoSpaceDE w:val="0"/>
        <w:autoSpaceDN w:val="0"/>
        <w:adjustRightInd w:val="0"/>
        <w:spacing w:after="320"/>
        <w:jc w:val="center"/>
        <w:rPr>
          <w:rFonts w:ascii="Garamond" w:hAnsi="Garamond" w:cs="Garamond"/>
          <w:b/>
          <w:bCs/>
          <w:spacing w:val="200"/>
          <w:kern w:val="1"/>
          <w:sz w:val="32"/>
          <w:szCs w:val="32"/>
        </w:rPr>
      </w:pPr>
      <w:r>
        <w:rPr>
          <w:rFonts w:ascii="Garamond" w:hAnsi="Garamond" w:cs="Garamond"/>
          <w:b/>
          <w:bCs/>
          <w:noProof/>
          <w:spacing w:val="200"/>
          <w:kern w:val="1"/>
          <w:sz w:val="32"/>
          <w:szCs w:val="32"/>
        </w:rPr>
        <w:drawing>
          <wp:inline distT="0" distB="0" distL="0" distR="0">
            <wp:extent cx="965200" cy="1104900"/>
            <wp:effectExtent l="0" t="0" r="0" b="1270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5200" cy="1104900"/>
                    </a:xfrm>
                    <a:prstGeom prst="rect">
                      <a:avLst/>
                    </a:prstGeom>
                    <a:noFill/>
                    <a:ln>
                      <a:noFill/>
                    </a:ln>
                  </pic:spPr>
                </pic:pic>
              </a:graphicData>
            </a:graphic>
          </wp:inline>
        </w:drawing>
      </w:r>
    </w:p>
    <w:p w:rsidR="007345CA" w:rsidRDefault="007345CA" w:rsidP="007345CA">
      <w:pPr>
        <w:widowControl w:val="0"/>
        <w:autoSpaceDE w:val="0"/>
        <w:autoSpaceDN w:val="0"/>
        <w:adjustRightInd w:val="0"/>
        <w:spacing w:after="320"/>
        <w:jc w:val="center"/>
        <w:rPr>
          <w:rFonts w:ascii="Garamond" w:hAnsi="Garamond" w:cs="Garamond"/>
          <w:b/>
          <w:bCs/>
          <w:spacing w:val="200"/>
          <w:kern w:val="1"/>
          <w:sz w:val="32"/>
          <w:szCs w:val="32"/>
        </w:rPr>
      </w:pPr>
      <w:proofErr w:type="gramStart"/>
      <w:r>
        <w:rPr>
          <w:rFonts w:ascii="Garamond" w:hAnsi="Garamond" w:cs="Garamond"/>
          <w:b/>
          <w:bCs/>
          <w:spacing w:val="200"/>
          <w:kern w:val="1"/>
          <w:sz w:val="32"/>
          <w:szCs w:val="32"/>
        </w:rPr>
        <w:t>REPUBBLICA ITALIANA</w:t>
      </w:r>
      <w:proofErr w:type="gramEnd"/>
    </w:p>
    <w:p w:rsidR="007345CA" w:rsidRDefault="007345CA" w:rsidP="007345CA">
      <w:pPr>
        <w:widowControl w:val="0"/>
        <w:autoSpaceDE w:val="0"/>
        <w:autoSpaceDN w:val="0"/>
        <w:adjustRightInd w:val="0"/>
        <w:spacing w:after="280"/>
        <w:jc w:val="center"/>
        <w:rPr>
          <w:rFonts w:ascii="Garamond" w:hAnsi="Garamond" w:cs="Garamond"/>
          <w:b/>
          <w:bCs/>
          <w:kern w:val="1"/>
          <w:sz w:val="30"/>
          <w:szCs w:val="30"/>
        </w:rPr>
      </w:pPr>
      <w:r>
        <w:rPr>
          <w:rFonts w:ascii="Garamond" w:hAnsi="Garamond" w:cs="Garamond"/>
          <w:b/>
          <w:bCs/>
          <w:kern w:val="1"/>
          <w:sz w:val="30"/>
          <w:szCs w:val="30"/>
        </w:rPr>
        <w:t>IN NOME DEL POPOLO ITALIANO</w:t>
      </w:r>
    </w:p>
    <w:p w:rsidR="007345CA" w:rsidRDefault="007345CA" w:rsidP="007345CA">
      <w:pPr>
        <w:widowControl w:val="0"/>
        <w:autoSpaceDE w:val="0"/>
        <w:autoSpaceDN w:val="0"/>
        <w:adjustRightInd w:val="0"/>
        <w:spacing w:after="340"/>
        <w:jc w:val="center"/>
        <w:rPr>
          <w:rFonts w:ascii="Garamond" w:hAnsi="Garamond" w:cs="Garamond"/>
          <w:b/>
          <w:bCs/>
          <w:kern w:val="1"/>
          <w:sz w:val="34"/>
          <w:szCs w:val="34"/>
        </w:rPr>
      </w:pPr>
      <w:r>
        <w:rPr>
          <w:rFonts w:ascii="Garamond" w:hAnsi="Garamond" w:cs="Garamond"/>
          <w:b/>
          <w:bCs/>
          <w:kern w:val="1"/>
          <w:sz w:val="34"/>
          <w:szCs w:val="34"/>
        </w:rPr>
        <w:t>Il Tribunale Amministrativo Regionale per la Puglia</w:t>
      </w:r>
    </w:p>
    <w:p w:rsidR="007345CA" w:rsidRDefault="007345CA" w:rsidP="007345CA">
      <w:pPr>
        <w:widowControl w:val="0"/>
        <w:autoSpaceDE w:val="0"/>
        <w:autoSpaceDN w:val="0"/>
        <w:adjustRightInd w:val="0"/>
        <w:spacing w:after="340"/>
        <w:jc w:val="center"/>
        <w:rPr>
          <w:rFonts w:ascii="Garamond" w:hAnsi="Garamond" w:cs="Garamond"/>
          <w:b/>
          <w:bCs/>
          <w:kern w:val="1"/>
          <w:sz w:val="34"/>
          <w:szCs w:val="34"/>
        </w:rPr>
      </w:pPr>
      <w:r>
        <w:rPr>
          <w:rFonts w:ascii="Garamond" w:hAnsi="Garamond" w:cs="Garamond"/>
          <w:b/>
          <w:bCs/>
          <w:kern w:val="1"/>
          <w:sz w:val="34"/>
          <w:szCs w:val="34"/>
        </w:rPr>
        <w:t>(Sezione Prima)</w:t>
      </w:r>
    </w:p>
    <w:p w:rsidR="007345CA" w:rsidRDefault="007345CA" w:rsidP="007345CA">
      <w:pPr>
        <w:widowControl w:val="0"/>
        <w:autoSpaceDE w:val="0"/>
        <w:autoSpaceDN w:val="0"/>
        <w:adjustRightInd w:val="0"/>
        <w:ind w:firstLine="740"/>
        <w:rPr>
          <w:rFonts w:ascii="Garamond" w:hAnsi="Garamond" w:cs="Garamond"/>
          <w:kern w:val="1"/>
          <w:sz w:val="40"/>
          <w:szCs w:val="40"/>
        </w:rPr>
      </w:pPr>
      <w:proofErr w:type="gramStart"/>
      <w:r>
        <w:rPr>
          <w:rFonts w:ascii="Garamond" w:hAnsi="Garamond" w:cs="Garamond"/>
          <w:kern w:val="1"/>
          <w:sz w:val="40"/>
          <w:szCs w:val="40"/>
        </w:rPr>
        <w:t>ha</w:t>
      </w:r>
      <w:proofErr w:type="gramEnd"/>
      <w:r>
        <w:rPr>
          <w:rFonts w:ascii="Garamond" w:hAnsi="Garamond" w:cs="Garamond"/>
          <w:kern w:val="1"/>
          <w:sz w:val="40"/>
          <w:szCs w:val="40"/>
        </w:rPr>
        <w:t xml:space="preserve"> pronunciato la presente</w:t>
      </w:r>
    </w:p>
    <w:p w:rsidR="007345CA" w:rsidRDefault="007345CA" w:rsidP="007345CA">
      <w:pPr>
        <w:widowControl w:val="0"/>
        <w:autoSpaceDE w:val="0"/>
        <w:autoSpaceDN w:val="0"/>
        <w:adjustRightInd w:val="0"/>
        <w:spacing w:after="340"/>
        <w:jc w:val="center"/>
        <w:rPr>
          <w:rFonts w:ascii="Garamond" w:hAnsi="Garamond" w:cs="Garamond"/>
          <w:b/>
          <w:bCs/>
          <w:kern w:val="1"/>
          <w:sz w:val="34"/>
          <w:szCs w:val="34"/>
        </w:rPr>
      </w:pPr>
      <w:r>
        <w:rPr>
          <w:rFonts w:ascii="Garamond" w:hAnsi="Garamond" w:cs="Garamond"/>
          <w:b/>
          <w:bCs/>
          <w:kern w:val="1"/>
          <w:sz w:val="34"/>
          <w:szCs w:val="34"/>
        </w:rPr>
        <w:t>SENTENZA</w:t>
      </w:r>
    </w:p>
    <w:p w:rsidR="007345CA" w:rsidRDefault="007345CA" w:rsidP="007345CA">
      <w:pPr>
        <w:widowControl w:val="0"/>
        <w:autoSpaceDE w:val="0"/>
        <w:autoSpaceDN w:val="0"/>
        <w:adjustRightInd w:val="0"/>
        <w:jc w:val="both"/>
        <w:rPr>
          <w:rFonts w:ascii="Garamond" w:hAnsi="Garamond" w:cs="Garamond"/>
          <w:kern w:val="1"/>
          <w:sz w:val="40"/>
          <w:szCs w:val="40"/>
        </w:rPr>
      </w:pPr>
      <w:proofErr w:type="gramStart"/>
      <w:r>
        <w:rPr>
          <w:rFonts w:ascii="Garamond" w:hAnsi="Garamond" w:cs="Garamond"/>
          <w:kern w:val="1"/>
          <w:sz w:val="40"/>
          <w:szCs w:val="40"/>
        </w:rPr>
        <w:t>sul</w:t>
      </w:r>
      <w:proofErr w:type="gramEnd"/>
      <w:r>
        <w:rPr>
          <w:rFonts w:ascii="Garamond" w:hAnsi="Garamond" w:cs="Garamond"/>
          <w:kern w:val="1"/>
          <w:sz w:val="40"/>
          <w:szCs w:val="40"/>
        </w:rPr>
        <w:t xml:space="preserve"> ricorso numero di registro generale 592 del 2012, proposto da Guastamacchia s.p.a. e Magnanimo Ingegneri Associati s.r.l., rappresentate e difese dagli avv.ti Michaela De Stasio e Vito Aurelio Pappalepore, con domicilio eletto in Bari, via Pizzoli, 8;</w:t>
      </w:r>
    </w:p>
    <w:p w:rsidR="007345CA" w:rsidRDefault="007345CA" w:rsidP="007345CA">
      <w:pPr>
        <w:widowControl w:val="0"/>
        <w:autoSpaceDE w:val="0"/>
        <w:autoSpaceDN w:val="0"/>
        <w:adjustRightInd w:val="0"/>
        <w:jc w:val="center"/>
        <w:rPr>
          <w:rFonts w:ascii="Garamond" w:hAnsi="Garamond" w:cs="Garamond"/>
          <w:i/>
          <w:iCs/>
          <w:kern w:val="1"/>
          <w:sz w:val="40"/>
          <w:szCs w:val="40"/>
        </w:rPr>
      </w:pPr>
      <w:proofErr w:type="gramStart"/>
      <w:r>
        <w:rPr>
          <w:rFonts w:ascii="Garamond" w:hAnsi="Garamond" w:cs="Garamond"/>
          <w:i/>
          <w:iCs/>
          <w:kern w:val="1"/>
          <w:sz w:val="40"/>
          <w:szCs w:val="40"/>
        </w:rPr>
        <w:t>contro</w:t>
      </w:r>
      <w:proofErr w:type="gramEnd"/>
    </w:p>
    <w:p w:rsidR="007345CA" w:rsidRDefault="007345CA" w:rsidP="007345CA">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xml:space="preserve">Aeroporti di Puglia </w:t>
      </w:r>
      <w:proofErr w:type="gramStart"/>
      <w:r>
        <w:rPr>
          <w:rFonts w:ascii="Garamond" w:hAnsi="Garamond" w:cs="Garamond"/>
          <w:kern w:val="1"/>
          <w:sz w:val="40"/>
          <w:szCs w:val="40"/>
        </w:rPr>
        <w:t>s.p.a.</w:t>
      </w:r>
      <w:proofErr w:type="gramEnd"/>
      <w:r>
        <w:rPr>
          <w:rFonts w:ascii="Garamond" w:hAnsi="Garamond" w:cs="Garamond"/>
          <w:kern w:val="1"/>
          <w:sz w:val="40"/>
          <w:szCs w:val="40"/>
        </w:rPr>
        <w:t>, rappresentata e difesa dagli avv.ti Emilio Toma e Loredana Papa, con domicilio eletto in Bari, via Calefati, 133;</w:t>
      </w:r>
    </w:p>
    <w:p w:rsidR="007345CA" w:rsidRDefault="007345CA" w:rsidP="007345CA">
      <w:pPr>
        <w:widowControl w:val="0"/>
        <w:autoSpaceDE w:val="0"/>
        <w:autoSpaceDN w:val="0"/>
        <w:adjustRightInd w:val="0"/>
        <w:jc w:val="center"/>
        <w:rPr>
          <w:rFonts w:ascii="Garamond" w:hAnsi="Garamond" w:cs="Garamond"/>
          <w:i/>
          <w:iCs/>
          <w:kern w:val="1"/>
          <w:sz w:val="40"/>
          <w:szCs w:val="40"/>
        </w:rPr>
      </w:pPr>
      <w:proofErr w:type="gramStart"/>
      <w:r>
        <w:rPr>
          <w:rFonts w:ascii="Garamond" w:hAnsi="Garamond" w:cs="Garamond"/>
          <w:i/>
          <w:iCs/>
          <w:kern w:val="1"/>
          <w:sz w:val="40"/>
          <w:szCs w:val="40"/>
        </w:rPr>
        <w:t>per</w:t>
      </w:r>
      <w:proofErr w:type="gramEnd"/>
      <w:r>
        <w:rPr>
          <w:rFonts w:ascii="Garamond" w:hAnsi="Garamond" w:cs="Garamond"/>
          <w:i/>
          <w:iCs/>
          <w:kern w:val="1"/>
          <w:sz w:val="40"/>
          <w:szCs w:val="40"/>
        </w:rPr>
        <w:t xml:space="preserve"> l’annullamento,</w:t>
      </w:r>
    </w:p>
    <w:p w:rsidR="007345CA" w:rsidRDefault="007345CA" w:rsidP="007345CA">
      <w:pPr>
        <w:widowControl w:val="0"/>
        <w:autoSpaceDE w:val="0"/>
        <w:autoSpaceDN w:val="0"/>
        <w:adjustRightInd w:val="0"/>
        <w:jc w:val="center"/>
        <w:rPr>
          <w:rFonts w:ascii="Garamond" w:hAnsi="Garamond" w:cs="Garamond"/>
          <w:i/>
          <w:iCs/>
          <w:kern w:val="1"/>
          <w:sz w:val="40"/>
          <w:szCs w:val="40"/>
        </w:rPr>
      </w:pPr>
      <w:proofErr w:type="gramStart"/>
      <w:r>
        <w:rPr>
          <w:rFonts w:ascii="Garamond" w:hAnsi="Garamond" w:cs="Garamond"/>
          <w:i/>
          <w:iCs/>
          <w:kern w:val="1"/>
          <w:sz w:val="40"/>
          <w:szCs w:val="40"/>
        </w:rPr>
        <w:t>previa</w:t>
      </w:r>
      <w:proofErr w:type="gramEnd"/>
      <w:r>
        <w:rPr>
          <w:rFonts w:ascii="Garamond" w:hAnsi="Garamond" w:cs="Garamond"/>
          <w:i/>
          <w:iCs/>
          <w:kern w:val="1"/>
          <w:sz w:val="40"/>
          <w:szCs w:val="40"/>
        </w:rPr>
        <w:t xml:space="preserve"> adozione di misure cautelari,</w:t>
      </w:r>
    </w:p>
    <w:p w:rsidR="007345CA" w:rsidRDefault="007345CA" w:rsidP="007345CA">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xml:space="preserve">- dell’esclusione dalla procedura aperta per l’esecuzione dei lavori impiantistici </w:t>
      </w:r>
      <w:proofErr w:type="gramStart"/>
      <w:r>
        <w:rPr>
          <w:rFonts w:ascii="Garamond" w:hAnsi="Garamond" w:cs="Garamond"/>
          <w:kern w:val="1"/>
          <w:sz w:val="40"/>
          <w:szCs w:val="40"/>
        </w:rPr>
        <w:t>ed</w:t>
      </w:r>
      <w:proofErr w:type="gramEnd"/>
      <w:r>
        <w:rPr>
          <w:rFonts w:ascii="Garamond" w:hAnsi="Garamond" w:cs="Garamond"/>
          <w:kern w:val="1"/>
          <w:sz w:val="40"/>
          <w:szCs w:val="40"/>
        </w:rPr>
        <w:t xml:space="preserve"> edili e per le attività di servizi d’ingegneria mirati all’efficientamento energetico dell’Aerostazione </w:t>
      </w:r>
      <w:r>
        <w:rPr>
          <w:rFonts w:ascii="Garamond" w:hAnsi="Garamond" w:cs="Garamond"/>
          <w:kern w:val="1"/>
          <w:sz w:val="40"/>
          <w:szCs w:val="40"/>
        </w:rPr>
        <w:lastRenderedPageBreak/>
        <w:t>Passeggeri dell’Aeroporto di Bari, nel rispetto della normativa italiana ed europea relativi al “Programma Operativo Interregionale Energie Rinnovabili e Risparmio Energetico 2007-2013”, disposta nel corso della seduta del 12.3.2012;</w:t>
      </w:r>
    </w:p>
    <w:p w:rsidR="007345CA" w:rsidRDefault="007345CA" w:rsidP="007345CA">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xml:space="preserve">- della nota </w:t>
      </w:r>
      <w:proofErr w:type="gramStart"/>
      <w:r>
        <w:rPr>
          <w:rFonts w:ascii="Garamond" w:hAnsi="Garamond" w:cs="Garamond"/>
          <w:kern w:val="1"/>
          <w:sz w:val="40"/>
          <w:szCs w:val="40"/>
        </w:rPr>
        <w:t>prot.</w:t>
      </w:r>
      <w:proofErr w:type="gramEnd"/>
      <w:r>
        <w:rPr>
          <w:rFonts w:ascii="Garamond" w:hAnsi="Garamond" w:cs="Garamond"/>
          <w:kern w:val="1"/>
          <w:sz w:val="40"/>
          <w:szCs w:val="40"/>
        </w:rPr>
        <w:t xml:space="preserve"> n. 4049 del 19.3.2012, di comunicazione dell’intervenuta esclusione dalla gara;</w:t>
      </w:r>
    </w:p>
    <w:p w:rsidR="007345CA" w:rsidRDefault="007345CA" w:rsidP="007345CA">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xml:space="preserve">- della nota </w:t>
      </w:r>
      <w:proofErr w:type="gramStart"/>
      <w:r>
        <w:rPr>
          <w:rFonts w:ascii="Garamond" w:hAnsi="Garamond" w:cs="Garamond"/>
          <w:kern w:val="1"/>
          <w:sz w:val="40"/>
          <w:szCs w:val="40"/>
        </w:rPr>
        <w:t>prot.</w:t>
      </w:r>
      <w:proofErr w:type="gramEnd"/>
      <w:r>
        <w:rPr>
          <w:rFonts w:ascii="Garamond" w:hAnsi="Garamond" w:cs="Garamond"/>
          <w:kern w:val="1"/>
          <w:sz w:val="40"/>
          <w:szCs w:val="40"/>
        </w:rPr>
        <w:t xml:space="preserve"> n. 4050 del 19.3.2012, di rigetto del preannuncio di ricorso </w:t>
      </w:r>
      <w:r>
        <w:rPr>
          <w:rFonts w:ascii="Garamond" w:hAnsi="Garamond" w:cs="Garamond"/>
          <w:i/>
          <w:iCs/>
          <w:kern w:val="1"/>
          <w:sz w:val="40"/>
          <w:szCs w:val="40"/>
        </w:rPr>
        <w:t>ex</w:t>
      </w:r>
      <w:r>
        <w:rPr>
          <w:rFonts w:ascii="Garamond" w:hAnsi="Garamond" w:cs="Garamond"/>
          <w:kern w:val="1"/>
          <w:sz w:val="40"/>
          <w:szCs w:val="40"/>
        </w:rPr>
        <w:t xml:space="preserve"> art. 243 </w:t>
      </w:r>
      <w:r>
        <w:rPr>
          <w:rFonts w:ascii="Garamond" w:hAnsi="Garamond" w:cs="Garamond"/>
          <w:i/>
          <w:iCs/>
          <w:kern w:val="1"/>
          <w:sz w:val="40"/>
          <w:szCs w:val="40"/>
        </w:rPr>
        <w:t>bis</w:t>
      </w:r>
      <w:r>
        <w:rPr>
          <w:rFonts w:ascii="Garamond" w:hAnsi="Garamond" w:cs="Garamond"/>
          <w:kern w:val="1"/>
          <w:sz w:val="40"/>
          <w:szCs w:val="40"/>
        </w:rPr>
        <w:t>, dlgs n. 163/2006;</w:t>
      </w:r>
    </w:p>
    <w:p w:rsidR="007345CA" w:rsidRDefault="007345CA" w:rsidP="007345CA">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xml:space="preserve">- della nota </w:t>
      </w:r>
      <w:proofErr w:type="gramStart"/>
      <w:r>
        <w:rPr>
          <w:rFonts w:ascii="Garamond" w:hAnsi="Garamond" w:cs="Garamond"/>
          <w:kern w:val="1"/>
          <w:sz w:val="40"/>
          <w:szCs w:val="40"/>
        </w:rPr>
        <w:t>prot.</w:t>
      </w:r>
      <w:proofErr w:type="gramEnd"/>
      <w:r>
        <w:rPr>
          <w:rFonts w:ascii="Garamond" w:hAnsi="Garamond" w:cs="Garamond"/>
          <w:kern w:val="1"/>
          <w:sz w:val="40"/>
          <w:szCs w:val="40"/>
        </w:rPr>
        <w:t xml:space="preserve"> n. 5185 del 10.4.2012, di riscontro negativo alle osservazioni del 29.3.2012;</w:t>
      </w:r>
    </w:p>
    <w:p w:rsidR="007345CA" w:rsidRDefault="007345CA" w:rsidP="007345CA">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xml:space="preserve">- </w:t>
      </w:r>
      <w:proofErr w:type="gramStart"/>
      <w:r>
        <w:rPr>
          <w:rFonts w:ascii="Garamond" w:hAnsi="Garamond" w:cs="Garamond"/>
          <w:kern w:val="1"/>
          <w:sz w:val="40"/>
          <w:szCs w:val="40"/>
        </w:rPr>
        <w:t>nonché</w:t>
      </w:r>
      <w:proofErr w:type="gramEnd"/>
      <w:r>
        <w:rPr>
          <w:rFonts w:ascii="Garamond" w:hAnsi="Garamond" w:cs="Garamond"/>
          <w:kern w:val="1"/>
          <w:sz w:val="40"/>
          <w:szCs w:val="40"/>
        </w:rPr>
        <w:t xml:space="preserve"> di ogni atto presupposto, connesso e/o consequenziale, ancorché non conosciuto, ivi incluso ove occorra il bando ed il disciplinare di gara </w:t>
      </w:r>
      <w:r>
        <w:rPr>
          <w:rFonts w:ascii="Garamond" w:hAnsi="Garamond" w:cs="Garamond"/>
          <w:i/>
          <w:iCs/>
          <w:kern w:val="1"/>
          <w:sz w:val="40"/>
          <w:szCs w:val="40"/>
        </w:rPr>
        <w:t>in parte qua</w:t>
      </w:r>
      <w:r>
        <w:rPr>
          <w:rFonts w:ascii="Garamond" w:hAnsi="Garamond" w:cs="Garamond"/>
          <w:kern w:val="1"/>
          <w:sz w:val="40"/>
          <w:szCs w:val="40"/>
        </w:rPr>
        <w:t>, ove intesi come escludenti le odierne ricorrenti;</w:t>
      </w:r>
    </w:p>
    <w:p w:rsidR="007345CA" w:rsidRDefault="007345CA" w:rsidP="007345CA">
      <w:pPr>
        <w:widowControl w:val="0"/>
        <w:autoSpaceDE w:val="0"/>
        <w:autoSpaceDN w:val="0"/>
        <w:adjustRightInd w:val="0"/>
        <w:jc w:val="both"/>
        <w:rPr>
          <w:rFonts w:ascii="Garamond" w:hAnsi="Garamond" w:cs="Garamond"/>
          <w:kern w:val="1"/>
          <w:sz w:val="40"/>
          <w:szCs w:val="40"/>
        </w:rPr>
      </w:pPr>
    </w:p>
    <w:p w:rsidR="007345CA" w:rsidRDefault="007345CA" w:rsidP="007345CA">
      <w:pPr>
        <w:widowControl w:val="0"/>
        <w:autoSpaceDE w:val="0"/>
        <w:autoSpaceDN w:val="0"/>
        <w:adjustRightInd w:val="0"/>
        <w:rPr>
          <w:rFonts w:ascii="Times" w:hAnsi="Times" w:cs="Times"/>
          <w:kern w:val="1"/>
          <w:sz w:val="32"/>
          <w:szCs w:val="32"/>
        </w:rPr>
      </w:pPr>
    </w:p>
    <w:p w:rsidR="007345CA" w:rsidRDefault="007345CA" w:rsidP="007345CA">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Visti il ricorso e i relativi allegati;</w:t>
      </w:r>
    </w:p>
    <w:p w:rsidR="007345CA" w:rsidRDefault="007345CA" w:rsidP="007345CA">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xml:space="preserve">Visto l’atto di costituzione in giudizio di Aeroporti di Puglia </w:t>
      </w:r>
      <w:proofErr w:type="gramStart"/>
      <w:r>
        <w:rPr>
          <w:rFonts w:ascii="Garamond" w:hAnsi="Garamond" w:cs="Garamond"/>
          <w:kern w:val="1"/>
          <w:sz w:val="40"/>
          <w:szCs w:val="40"/>
        </w:rPr>
        <w:t>s.p.a.</w:t>
      </w:r>
      <w:proofErr w:type="gramEnd"/>
      <w:r>
        <w:rPr>
          <w:rFonts w:ascii="Garamond" w:hAnsi="Garamond" w:cs="Garamond"/>
          <w:kern w:val="1"/>
          <w:sz w:val="40"/>
          <w:szCs w:val="40"/>
        </w:rPr>
        <w:t>;</w:t>
      </w:r>
    </w:p>
    <w:p w:rsidR="007345CA" w:rsidRDefault="007345CA" w:rsidP="007345CA">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Viste le memorie difensive;</w:t>
      </w:r>
    </w:p>
    <w:p w:rsidR="007345CA" w:rsidRDefault="007345CA" w:rsidP="007345CA">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Visti tutti gli atti della causa;</w:t>
      </w:r>
    </w:p>
    <w:p w:rsidR="007345CA" w:rsidRDefault="007345CA" w:rsidP="007345CA">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xml:space="preserve">Relatore il dott. Francesco Cocomile e uditi nell’udienza pubblica del giorno 7 novembre 2012 per le parti </w:t>
      </w:r>
      <w:proofErr w:type="gramStart"/>
      <w:r>
        <w:rPr>
          <w:rFonts w:ascii="Garamond" w:hAnsi="Garamond" w:cs="Garamond"/>
          <w:kern w:val="1"/>
          <w:sz w:val="40"/>
          <w:szCs w:val="40"/>
        </w:rPr>
        <w:t>i difensori avv.ti Vito Aurelio Pappalepore</w:t>
      </w:r>
      <w:proofErr w:type="gramEnd"/>
      <w:r>
        <w:rPr>
          <w:rFonts w:ascii="Garamond" w:hAnsi="Garamond" w:cs="Garamond"/>
          <w:kern w:val="1"/>
          <w:sz w:val="40"/>
          <w:szCs w:val="40"/>
        </w:rPr>
        <w:t>, Loredana Papa ed Emilio Toma;</w:t>
      </w:r>
    </w:p>
    <w:p w:rsidR="007345CA" w:rsidRDefault="007345CA" w:rsidP="007345CA">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Ritenuto e considerato in fatto e diritto quanto segue:</w:t>
      </w:r>
    </w:p>
    <w:p w:rsidR="007345CA" w:rsidRDefault="007345CA" w:rsidP="007345CA">
      <w:pPr>
        <w:widowControl w:val="0"/>
        <w:autoSpaceDE w:val="0"/>
        <w:autoSpaceDN w:val="0"/>
        <w:adjustRightInd w:val="0"/>
        <w:jc w:val="both"/>
        <w:rPr>
          <w:rFonts w:ascii="Garamond" w:hAnsi="Garamond" w:cs="Garamond"/>
          <w:kern w:val="1"/>
          <w:sz w:val="40"/>
          <w:szCs w:val="40"/>
        </w:rPr>
      </w:pPr>
    </w:p>
    <w:p w:rsidR="007345CA" w:rsidRDefault="007345CA" w:rsidP="007345CA">
      <w:pPr>
        <w:widowControl w:val="0"/>
        <w:autoSpaceDE w:val="0"/>
        <w:autoSpaceDN w:val="0"/>
        <w:adjustRightInd w:val="0"/>
        <w:rPr>
          <w:rFonts w:ascii="Times" w:hAnsi="Times" w:cs="Times"/>
          <w:kern w:val="1"/>
          <w:sz w:val="32"/>
          <w:szCs w:val="32"/>
        </w:rPr>
      </w:pPr>
    </w:p>
    <w:p w:rsidR="007345CA" w:rsidRDefault="007345CA" w:rsidP="007345CA">
      <w:pPr>
        <w:widowControl w:val="0"/>
        <w:autoSpaceDE w:val="0"/>
        <w:autoSpaceDN w:val="0"/>
        <w:adjustRightInd w:val="0"/>
        <w:jc w:val="center"/>
        <w:rPr>
          <w:rFonts w:ascii="Garamond" w:hAnsi="Garamond" w:cs="Garamond"/>
          <w:kern w:val="1"/>
          <w:sz w:val="40"/>
          <w:szCs w:val="40"/>
        </w:rPr>
      </w:pPr>
      <w:r>
        <w:rPr>
          <w:rFonts w:ascii="Garamond" w:hAnsi="Garamond" w:cs="Garamond"/>
          <w:kern w:val="1"/>
          <w:sz w:val="40"/>
          <w:szCs w:val="40"/>
        </w:rPr>
        <w:t>FATTO e DIRITTO</w:t>
      </w:r>
    </w:p>
    <w:p w:rsidR="007345CA" w:rsidRDefault="007345CA" w:rsidP="007345CA">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xml:space="preserve">Le odierne ricorrenti Guastamacchia </w:t>
      </w:r>
      <w:proofErr w:type="gramStart"/>
      <w:r>
        <w:rPr>
          <w:rFonts w:ascii="Garamond" w:hAnsi="Garamond" w:cs="Garamond"/>
          <w:kern w:val="1"/>
          <w:sz w:val="40"/>
          <w:szCs w:val="40"/>
        </w:rPr>
        <w:t>s.p.a.</w:t>
      </w:r>
      <w:proofErr w:type="gramEnd"/>
      <w:r>
        <w:rPr>
          <w:rFonts w:ascii="Garamond" w:hAnsi="Garamond" w:cs="Garamond"/>
          <w:kern w:val="1"/>
          <w:sz w:val="40"/>
          <w:szCs w:val="40"/>
        </w:rPr>
        <w:t xml:space="preserve"> e Magnanimo Ingegneri Associati s.r.l. (costituenti raggruppamento temporaneo di professionisti) partecipavano alla procedura aperta per l’esecuzione dei lavori impiantistici ed edili per le attività di servizi d’ingegneria mirati all’efficientamento energetico dell’Aerostazione Passeggeri dell’Aeroporto di Bari.</w:t>
      </w:r>
    </w:p>
    <w:p w:rsidR="007345CA" w:rsidRDefault="007345CA" w:rsidP="007345CA">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Nel corso della seduta del 12 marzo 2012 le stesse apprendevano di essere state escluse.</w:t>
      </w:r>
    </w:p>
    <w:p w:rsidR="007345CA" w:rsidRDefault="007345CA" w:rsidP="007345CA">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xml:space="preserve">L’esclusione si fondava sul difetto, in capo al RTP Guastamacchia </w:t>
      </w:r>
      <w:proofErr w:type="gramStart"/>
      <w:r>
        <w:rPr>
          <w:rFonts w:ascii="Garamond" w:hAnsi="Garamond" w:cs="Garamond"/>
          <w:kern w:val="1"/>
          <w:sz w:val="40"/>
          <w:szCs w:val="40"/>
        </w:rPr>
        <w:t>s.p.a.</w:t>
      </w:r>
      <w:proofErr w:type="gramEnd"/>
      <w:r>
        <w:rPr>
          <w:rFonts w:ascii="Garamond" w:hAnsi="Garamond" w:cs="Garamond"/>
          <w:kern w:val="1"/>
          <w:sz w:val="40"/>
          <w:szCs w:val="40"/>
        </w:rPr>
        <w:t xml:space="preserve"> e Magnanimo Ingegneri Associati s.r.l., del requisito di cui all’art. 6.5, </w:t>
      </w:r>
      <w:proofErr w:type="gramStart"/>
      <w:r>
        <w:rPr>
          <w:rFonts w:ascii="Garamond" w:hAnsi="Garamond" w:cs="Garamond"/>
          <w:kern w:val="1"/>
          <w:sz w:val="40"/>
          <w:szCs w:val="40"/>
        </w:rPr>
        <w:t>lett.</w:t>
      </w:r>
      <w:proofErr w:type="gramEnd"/>
      <w:r>
        <w:rPr>
          <w:rFonts w:ascii="Garamond" w:hAnsi="Garamond" w:cs="Garamond"/>
          <w:kern w:val="1"/>
          <w:sz w:val="40"/>
          <w:szCs w:val="40"/>
        </w:rPr>
        <w:t xml:space="preserve"> c) del disciplinare di gara (relativo ai servizi di punta) in quanto non posseduto da tutti i componenti del raggruppamento temporaneo di professionisti incaricato della progettazione e sulla circostanza della indicazione quale “mandante” dello stesso RTP con una percentuale di partecipazione pari allo 0% (e quindi assolutamente carente dei requisiti di partecipazione) del giovane professionista arch. Roberta Ruggieri.</w:t>
      </w:r>
    </w:p>
    <w:p w:rsidR="007345CA" w:rsidRDefault="007345CA" w:rsidP="007345CA">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xml:space="preserve">Le ricorrenti Guastamacchia </w:t>
      </w:r>
      <w:proofErr w:type="gramStart"/>
      <w:r>
        <w:rPr>
          <w:rFonts w:ascii="Garamond" w:hAnsi="Garamond" w:cs="Garamond"/>
          <w:kern w:val="1"/>
          <w:sz w:val="40"/>
          <w:szCs w:val="40"/>
        </w:rPr>
        <w:t>s.p.a.</w:t>
      </w:r>
      <w:proofErr w:type="gramEnd"/>
      <w:r>
        <w:rPr>
          <w:rFonts w:ascii="Garamond" w:hAnsi="Garamond" w:cs="Garamond"/>
          <w:kern w:val="1"/>
          <w:sz w:val="40"/>
          <w:szCs w:val="40"/>
        </w:rPr>
        <w:t xml:space="preserve"> e Magnanimo Ingegneri Associati s.r.l. impugnavano il provvedimento di esclusione, contestando altresì il bando ed il disciplinare di gara.</w:t>
      </w:r>
    </w:p>
    <w:p w:rsidR="007345CA" w:rsidRDefault="007345CA" w:rsidP="007345CA">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Deducevano un unico motivo così sinteticamente riassumibile:</w:t>
      </w:r>
    </w:p>
    <w:p w:rsidR="007345CA" w:rsidRDefault="007345CA" w:rsidP="007345CA">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xml:space="preserve">- violazione ed erronea applicazione degli artt. 252, 253, 261 e 263 d.p.r. n. 207/2010; violazione ed erronea applicazione della </w:t>
      </w:r>
      <w:r>
        <w:rPr>
          <w:rFonts w:ascii="Garamond" w:hAnsi="Garamond" w:cs="Garamond"/>
          <w:i/>
          <w:iCs/>
          <w:kern w:val="1"/>
          <w:sz w:val="40"/>
          <w:szCs w:val="40"/>
        </w:rPr>
        <w:t>lex specialis</w:t>
      </w:r>
      <w:r>
        <w:rPr>
          <w:rFonts w:ascii="Garamond" w:hAnsi="Garamond" w:cs="Garamond"/>
          <w:kern w:val="1"/>
          <w:sz w:val="40"/>
          <w:szCs w:val="40"/>
        </w:rPr>
        <w:t xml:space="preserve"> di gara e del principio del </w:t>
      </w:r>
      <w:r>
        <w:rPr>
          <w:rFonts w:ascii="Garamond" w:hAnsi="Garamond" w:cs="Garamond"/>
          <w:i/>
          <w:iCs/>
          <w:kern w:val="1"/>
          <w:sz w:val="40"/>
          <w:szCs w:val="40"/>
        </w:rPr>
        <w:t>favor partecipationis</w:t>
      </w:r>
      <w:r>
        <w:rPr>
          <w:rFonts w:ascii="Garamond" w:hAnsi="Garamond" w:cs="Garamond"/>
          <w:kern w:val="1"/>
          <w:sz w:val="40"/>
          <w:szCs w:val="40"/>
        </w:rPr>
        <w:t xml:space="preserve">; violazione dell’art. 46 dlgs n. 163/2006; eccesso di potere per erronea presupposizione, illogicità manifesta, travisamento, </w:t>
      </w:r>
      <w:proofErr w:type="gramStart"/>
      <w:r>
        <w:rPr>
          <w:rFonts w:ascii="Garamond" w:hAnsi="Garamond" w:cs="Garamond"/>
          <w:kern w:val="1"/>
          <w:sz w:val="40"/>
          <w:szCs w:val="40"/>
        </w:rPr>
        <w:t>carente ed</w:t>
      </w:r>
      <w:proofErr w:type="gramEnd"/>
      <w:r>
        <w:rPr>
          <w:rFonts w:ascii="Garamond" w:hAnsi="Garamond" w:cs="Garamond"/>
          <w:kern w:val="1"/>
          <w:sz w:val="40"/>
          <w:szCs w:val="40"/>
        </w:rPr>
        <w:t xml:space="preserve"> erronea istruttoria; illegittimità diretta e derivata: il requisito di cui all’art. 6.5, </w:t>
      </w:r>
      <w:proofErr w:type="gramStart"/>
      <w:r>
        <w:rPr>
          <w:rFonts w:ascii="Garamond" w:hAnsi="Garamond" w:cs="Garamond"/>
          <w:kern w:val="1"/>
          <w:sz w:val="40"/>
          <w:szCs w:val="40"/>
        </w:rPr>
        <w:t>lett.</w:t>
      </w:r>
      <w:proofErr w:type="gramEnd"/>
      <w:r>
        <w:rPr>
          <w:rFonts w:ascii="Garamond" w:hAnsi="Garamond" w:cs="Garamond"/>
          <w:kern w:val="1"/>
          <w:sz w:val="40"/>
          <w:szCs w:val="40"/>
        </w:rPr>
        <w:t xml:space="preserve"> c) del disciplinare di gara (relativo all’espletamento dei cd. servizi di punta), essendo “frazionabile”, non dovrebbe essere necessariamente posseduto per intero da tutti i singoli professionisti del raggruppamento, ben potendo essere posseduto anche cumulativamente dal raggruppamento nel complesso (e quindi eventualmente da un solo componente “per intero” che “condivide” il requisito con gli altri partecipanti); preclusioni al riguardo non potrebbero derivare dal disposto dell’art. 261, comma 8 d.p.r. n. 207/2010 secondo cui il requisito di cui </w:t>
      </w:r>
      <w:proofErr w:type="gramStart"/>
      <w:r>
        <w:rPr>
          <w:rFonts w:ascii="Garamond" w:hAnsi="Garamond" w:cs="Garamond"/>
          <w:kern w:val="1"/>
          <w:sz w:val="40"/>
          <w:szCs w:val="40"/>
        </w:rPr>
        <w:t>al precedente art</w:t>
      </w:r>
      <w:proofErr w:type="gramEnd"/>
      <w:r>
        <w:rPr>
          <w:rFonts w:ascii="Garamond" w:hAnsi="Garamond" w:cs="Garamond"/>
          <w:kern w:val="1"/>
          <w:sz w:val="40"/>
          <w:szCs w:val="40"/>
        </w:rPr>
        <w:t xml:space="preserve">. 263, comma 1, </w:t>
      </w:r>
      <w:proofErr w:type="gramStart"/>
      <w:r>
        <w:rPr>
          <w:rFonts w:ascii="Garamond" w:hAnsi="Garamond" w:cs="Garamond"/>
          <w:kern w:val="1"/>
          <w:sz w:val="40"/>
          <w:szCs w:val="40"/>
        </w:rPr>
        <w:t>lett.</w:t>
      </w:r>
      <w:proofErr w:type="gramEnd"/>
      <w:r>
        <w:rPr>
          <w:rFonts w:ascii="Garamond" w:hAnsi="Garamond" w:cs="Garamond"/>
          <w:kern w:val="1"/>
          <w:sz w:val="40"/>
          <w:szCs w:val="40"/>
        </w:rPr>
        <w:t xml:space="preserve"> c) (servizi di punta) non è frazionabile per i raggruppamenti temporanei; la non frazionabilità sarebbe, infatti, riferita unicamente all’importo dei singoli servizi di punta, ma non impedirebbe che all’interno del RTP detto requisito possa essere posseduto “per intero” anche solo da uno dei professionisti purché il raggruppamento lo possieda per intero; una diversa interpretazione condurrebbe a ritenere illegittimo lo stesso disciplinare di gara nella parte in cui impone a ciascun componente del raggruppamento il possesso del requisito (art. 6.5, </w:t>
      </w:r>
      <w:proofErr w:type="gramStart"/>
      <w:r>
        <w:rPr>
          <w:rFonts w:ascii="Garamond" w:hAnsi="Garamond" w:cs="Garamond"/>
          <w:kern w:val="1"/>
          <w:sz w:val="40"/>
          <w:szCs w:val="40"/>
        </w:rPr>
        <w:t>lett.</w:t>
      </w:r>
      <w:proofErr w:type="gramEnd"/>
      <w:r>
        <w:rPr>
          <w:rFonts w:ascii="Garamond" w:hAnsi="Garamond" w:cs="Garamond"/>
          <w:kern w:val="1"/>
          <w:sz w:val="40"/>
          <w:szCs w:val="40"/>
        </w:rPr>
        <w:t xml:space="preserve"> c); in caso di RTP il concorrente - secondo la prospettazione di parte ricorrente - è il raggruppamento stesso e non il singolo professionista, sicché il requisito di cui all’art. 6.5, </w:t>
      </w:r>
      <w:proofErr w:type="gramStart"/>
      <w:r>
        <w:rPr>
          <w:rFonts w:ascii="Garamond" w:hAnsi="Garamond" w:cs="Garamond"/>
          <w:kern w:val="1"/>
          <w:sz w:val="40"/>
          <w:szCs w:val="40"/>
        </w:rPr>
        <w:t>lett.</w:t>
      </w:r>
      <w:proofErr w:type="gramEnd"/>
      <w:r>
        <w:rPr>
          <w:rFonts w:ascii="Garamond" w:hAnsi="Garamond" w:cs="Garamond"/>
          <w:kern w:val="1"/>
          <w:sz w:val="40"/>
          <w:szCs w:val="40"/>
        </w:rPr>
        <w:t xml:space="preserve"> c) del disciplinare di gara deve essere posseduto “per intero” da almeno uno dei professionisti anche singolarmente; per quanto riguarda il motivo di esclusione relativo alla percentuale di partecipazione al raggruppamento (pari allo 0%) del giovane professionista arch. Roberta Ruggieri, detta partecipazione al RTP avrebbe carattere meramente pleonastico (</w:t>
      </w:r>
      <w:r>
        <w:rPr>
          <w:rFonts w:ascii="Garamond" w:hAnsi="Garamond" w:cs="Garamond"/>
          <w:i/>
          <w:iCs/>
          <w:kern w:val="1"/>
          <w:sz w:val="40"/>
          <w:szCs w:val="40"/>
        </w:rPr>
        <w:t>i.e.</w:t>
      </w:r>
      <w:r>
        <w:rPr>
          <w:rFonts w:ascii="Garamond" w:hAnsi="Garamond" w:cs="Garamond"/>
          <w:kern w:val="1"/>
          <w:sz w:val="40"/>
          <w:szCs w:val="40"/>
        </w:rPr>
        <w:t xml:space="preserve"> finalizzata a sottolineare la presenza del giovane professionista all’interno del RTP).</w:t>
      </w:r>
    </w:p>
    <w:p w:rsidR="007345CA" w:rsidRDefault="007345CA" w:rsidP="007345CA">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xml:space="preserve">Si costituiva Aeroporti di Puglia </w:t>
      </w:r>
      <w:proofErr w:type="gramStart"/>
      <w:r>
        <w:rPr>
          <w:rFonts w:ascii="Garamond" w:hAnsi="Garamond" w:cs="Garamond"/>
          <w:kern w:val="1"/>
          <w:sz w:val="40"/>
          <w:szCs w:val="40"/>
        </w:rPr>
        <w:t>s.p.a.</w:t>
      </w:r>
      <w:proofErr w:type="gramEnd"/>
      <w:r>
        <w:rPr>
          <w:rFonts w:ascii="Garamond" w:hAnsi="Garamond" w:cs="Garamond"/>
          <w:kern w:val="1"/>
          <w:sz w:val="40"/>
          <w:szCs w:val="40"/>
        </w:rPr>
        <w:t>, resistendo al gravame.</w:t>
      </w:r>
    </w:p>
    <w:p w:rsidR="007345CA" w:rsidRDefault="007345CA" w:rsidP="007345CA">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xml:space="preserve">Ciò premesso in punto di fatto, ritiene questo Collegio che il ricorso sia manifestamente infondato, potendosi conseguentemente prescindere dalla disamina </w:t>
      </w:r>
      <w:proofErr w:type="gramStart"/>
      <w:r>
        <w:rPr>
          <w:rFonts w:ascii="Garamond" w:hAnsi="Garamond" w:cs="Garamond"/>
          <w:kern w:val="1"/>
          <w:sz w:val="40"/>
          <w:szCs w:val="40"/>
        </w:rPr>
        <w:t xml:space="preserve">della </w:t>
      </w:r>
      <w:proofErr w:type="gramEnd"/>
      <w:r>
        <w:rPr>
          <w:rFonts w:ascii="Garamond" w:hAnsi="Garamond" w:cs="Garamond"/>
          <w:kern w:val="1"/>
          <w:sz w:val="40"/>
          <w:szCs w:val="40"/>
        </w:rPr>
        <w:t>eccezione preliminare di tardività formulata da parte resistente.</w:t>
      </w:r>
    </w:p>
    <w:p w:rsidR="007345CA" w:rsidRDefault="007345CA" w:rsidP="007345CA">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Invero, il provvedimento di esclusione del RTP ricorrente si sorregge, in ogni caso, in ragione della rilevata presenza, all’interno dello stesso raggruppamento, della giovane professionista arch. Roberta Ruggieri quale “mandante” con percentuale di partecipazione al raggruppamento pari allo 0%.</w:t>
      </w:r>
    </w:p>
    <w:p w:rsidR="007345CA" w:rsidRDefault="007345CA" w:rsidP="007345CA">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xml:space="preserve">Nel momento in cui l’arch. Roberta Ruggieri è entrata a far parte del raggruppamento quale “mandante”, la stessa - pur se “giovane professionista” - doveva necessariamente possedere tutti i requisiti di partecipazione richiesti dalla </w:t>
      </w:r>
      <w:r>
        <w:rPr>
          <w:rFonts w:ascii="Garamond" w:hAnsi="Garamond" w:cs="Garamond"/>
          <w:i/>
          <w:iCs/>
          <w:kern w:val="1"/>
          <w:sz w:val="40"/>
          <w:szCs w:val="40"/>
        </w:rPr>
        <w:t>lex specialis</w:t>
      </w:r>
      <w:r>
        <w:rPr>
          <w:rFonts w:ascii="Garamond" w:hAnsi="Garamond" w:cs="Garamond"/>
          <w:kern w:val="1"/>
          <w:sz w:val="40"/>
          <w:szCs w:val="40"/>
        </w:rPr>
        <w:t xml:space="preserve"> di gara (cfr. T.A.R. Puglia, Bari, Sez. I, 6 dicembre 2011, n. 1848).</w:t>
      </w:r>
    </w:p>
    <w:p w:rsidR="007345CA" w:rsidRDefault="007345CA" w:rsidP="007345CA">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xml:space="preserve">Una partecipazione pari allo 0% del giovane professionista arch. Ruggieri al raggruppamento </w:t>
      </w:r>
      <w:proofErr w:type="gramStart"/>
      <w:r>
        <w:rPr>
          <w:rFonts w:ascii="Garamond" w:hAnsi="Garamond" w:cs="Garamond"/>
          <w:kern w:val="1"/>
          <w:sz w:val="40"/>
          <w:szCs w:val="40"/>
        </w:rPr>
        <w:t>in qualità di</w:t>
      </w:r>
      <w:proofErr w:type="gramEnd"/>
      <w:r>
        <w:rPr>
          <w:rFonts w:ascii="Garamond" w:hAnsi="Garamond" w:cs="Garamond"/>
          <w:kern w:val="1"/>
          <w:sz w:val="40"/>
          <w:szCs w:val="40"/>
        </w:rPr>
        <w:t xml:space="preserve"> mandante ha inevitabilmente comportato - come correttamente rimarcato nei provvedimenti impugnati - l’esclusione del RTP ricorrente.</w:t>
      </w:r>
    </w:p>
    <w:p w:rsidR="007345CA" w:rsidRDefault="007345CA" w:rsidP="007345CA">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xml:space="preserve">In altri termini, la partecipazione </w:t>
      </w:r>
      <w:proofErr w:type="gramStart"/>
      <w:r>
        <w:rPr>
          <w:rFonts w:ascii="Garamond" w:hAnsi="Garamond" w:cs="Garamond"/>
          <w:kern w:val="1"/>
          <w:sz w:val="40"/>
          <w:szCs w:val="40"/>
        </w:rPr>
        <w:t>ad</w:t>
      </w:r>
      <w:proofErr w:type="gramEnd"/>
      <w:r>
        <w:rPr>
          <w:rFonts w:ascii="Garamond" w:hAnsi="Garamond" w:cs="Garamond"/>
          <w:kern w:val="1"/>
          <w:sz w:val="40"/>
          <w:szCs w:val="40"/>
        </w:rPr>
        <w:t xml:space="preserve"> un raggruppamento con percentuale pari allo 0% di un qualsiasi mandante privo dei requisiti richiesti dalla </w:t>
      </w:r>
      <w:r>
        <w:rPr>
          <w:rFonts w:ascii="Garamond" w:hAnsi="Garamond" w:cs="Garamond"/>
          <w:i/>
          <w:iCs/>
          <w:kern w:val="1"/>
          <w:sz w:val="40"/>
          <w:szCs w:val="40"/>
        </w:rPr>
        <w:t>lex specialis</w:t>
      </w:r>
      <w:r>
        <w:rPr>
          <w:rFonts w:ascii="Garamond" w:hAnsi="Garamond" w:cs="Garamond"/>
          <w:kern w:val="1"/>
          <w:sz w:val="40"/>
          <w:szCs w:val="40"/>
        </w:rPr>
        <w:t xml:space="preserve"> di gara (a prescindere che sia o meno “giovane professionista”) non è concettualmente ammissibile.</w:t>
      </w:r>
    </w:p>
    <w:p w:rsidR="007345CA" w:rsidRDefault="007345CA" w:rsidP="007345CA">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xml:space="preserve">Inoltre, in forza della previsione di cui all’art. 253, comma 5 d.p.r. n. 207/2010, il giovane professionista deve essere presente all’interno del raggruppamento </w:t>
      </w:r>
      <w:proofErr w:type="gramStart"/>
      <w:r>
        <w:rPr>
          <w:rFonts w:ascii="Garamond" w:hAnsi="Garamond" w:cs="Garamond"/>
          <w:kern w:val="1"/>
          <w:sz w:val="40"/>
          <w:szCs w:val="40"/>
        </w:rPr>
        <w:t>in qualità di</w:t>
      </w:r>
      <w:proofErr w:type="gramEnd"/>
      <w:r>
        <w:rPr>
          <w:rFonts w:ascii="Garamond" w:hAnsi="Garamond" w:cs="Garamond"/>
          <w:kern w:val="1"/>
          <w:sz w:val="40"/>
          <w:szCs w:val="40"/>
        </w:rPr>
        <w:t xml:space="preserve"> “progettista” e, pertanto, dovendo il suo apporto all’attività di progettazione avere contenuto professionale effettivo, concreto e sostanziale, non può essere meramente nominale e limitarsi allo 0%.</w:t>
      </w:r>
    </w:p>
    <w:p w:rsidR="007345CA" w:rsidRDefault="007345CA" w:rsidP="007345CA">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Nel caso in esame, invece, non risulta che la Ruggieri sia indicata quale “progettista” all’interno del RTI ricorrente; né è contemplato alcun apporto partecipativo della stessa alla progettazione.</w:t>
      </w:r>
    </w:p>
    <w:p w:rsidR="007345CA" w:rsidRDefault="007345CA" w:rsidP="007345CA">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xml:space="preserve">Come rilevato da </w:t>
      </w:r>
      <w:proofErr w:type="gramStart"/>
      <w:r>
        <w:rPr>
          <w:rFonts w:ascii="Garamond" w:hAnsi="Garamond" w:cs="Garamond"/>
          <w:kern w:val="1"/>
          <w:sz w:val="40"/>
          <w:szCs w:val="40"/>
        </w:rPr>
        <w:t>Cons.</w:t>
      </w:r>
      <w:proofErr w:type="gramEnd"/>
      <w:r>
        <w:rPr>
          <w:rFonts w:ascii="Garamond" w:hAnsi="Garamond" w:cs="Garamond"/>
          <w:kern w:val="1"/>
          <w:sz w:val="40"/>
          <w:szCs w:val="40"/>
        </w:rPr>
        <w:t xml:space="preserve"> Stato, Sez. VI, 28 settembre 2012, n. 5152, “In caso di impugnazione giurisdizionale di determinazioni amministrative di segno negativo fondate su una pluralità di ragioni (ciascuna delle quali di per sé idonea a supportare la parte dispositiva del provvedimento), è sufficiente che una sola di esse resista al vaglio giurisdizionale perché il provvedimento nel suo complesso resti indenne dalle censure articolate ed il ricorso venga dichiarato infondato, o meglio inammissibile </w:t>
      </w:r>
      <w:r>
        <w:rPr>
          <w:rFonts w:ascii="Garamond" w:hAnsi="Garamond" w:cs="Garamond"/>
          <w:i/>
          <w:iCs/>
          <w:kern w:val="1"/>
          <w:sz w:val="40"/>
          <w:szCs w:val="40"/>
        </w:rPr>
        <w:t>in parte qua</w:t>
      </w:r>
      <w:r>
        <w:rPr>
          <w:rFonts w:ascii="Garamond" w:hAnsi="Garamond" w:cs="Garamond"/>
          <w:kern w:val="1"/>
          <w:sz w:val="40"/>
          <w:szCs w:val="40"/>
        </w:rPr>
        <w:t>, per carenza di interesse alla coltivazione dell’impugnativa avverso l’ulteriore ragione ostativa, il cui esito resta assorbito dalla pronuncia negativa in ordine alla prima ragione ostativa.”.</w:t>
      </w:r>
    </w:p>
    <w:p w:rsidR="007345CA" w:rsidRDefault="007345CA" w:rsidP="007345CA">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xml:space="preserve">Pertanto, la circostanza che la motivazione del provvedimento di esclusione fondata sulla presenza di un giovane professionista mandante con partecipazione al RTI pari allo 0% resista - per le argomentazioni espresse in precedenza - al vaglio giurisdizionale è sufficiente affinché il gravato provvedimento nel suo complesso resti indenne dalle </w:t>
      </w:r>
      <w:proofErr w:type="gramStart"/>
      <w:r>
        <w:rPr>
          <w:rFonts w:ascii="Garamond" w:hAnsi="Garamond" w:cs="Garamond"/>
          <w:kern w:val="1"/>
          <w:sz w:val="40"/>
          <w:szCs w:val="40"/>
        </w:rPr>
        <w:t>ulteriori</w:t>
      </w:r>
      <w:proofErr w:type="gramEnd"/>
      <w:r>
        <w:rPr>
          <w:rFonts w:ascii="Garamond" w:hAnsi="Garamond" w:cs="Garamond"/>
          <w:kern w:val="1"/>
          <w:sz w:val="40"/>
          <w:szCs w:val="40"/>
        </w:rPr>
        <w:t xml:space="preserve"> censure articolate ed il ricorso venga dichiarato infondato.</w:t>
      </w:r>
    </w:p>
    <w:p w:rsidR="007345CA" w:rsidRDefault="007345CA" w:rsidP="007345CA">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xml:space="preserve">Dalle valutazioni </w:t>
      </w:r>
      <w:proofErr w:type="gramStart"/>
      <w:r>
        <w:rPr>
          <w:rFonts w:ascii="Garamond" w:hAnsi="Garamond" w:cs="Garamond"/>
          <w:kern w:val="1"/>
          <w:sz w:val="40"/>
          <w:szCs w:val="40"/>
        </w:rPr>
        <w:t>evidenziate</w:t>
      </w:r>
      <w:proofErr w:type="gramEnd"/>
      <w:r>
        <w:rPr>
          <w:rFonts w:ascii="Garamond" w:hAnsi="Garamond" w:cs="Garamond"/>
          <w:kern w:val="1"/>
          <w:sz w:val="40"/>
          <w:szCs w:val="40"/>
        </w:rPr>
        <w:t xml:space="preserve"> discende la reiezione del ricorso.</w:t>
      </w:r>
    </w:p>
    <w:p w:rsidR="007345CA" w:rsidRDefault="007345CA" w:rsidP="007345CA">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Le spese di lite seguono la soccombenza e si liquidano come da dispositivo.</w:t>
      </w:r>
    </w:p>
    <w:p w:rsidR="007345CA" w:rsidRDefault="007345CA" w:rsidP="007345CA">
      <w:pPr>
        <w:widowControl w:val="0"/>
        <w:autoSpaceDE w:val="0"/>
        <w:autoSpaceDN w:val="0"/>
        <w:adjustRightInd w:val="0"/>
        <w:jc w:val="center"/>
        <w:rPr>
          <w:rFonts w:ascii="Garamond" w:hAnsi="Garamond" w:cs="Garamond"/>
          <w:kern w:val="1"/>
          <w:sz w:val="40"/>
          <w:szCs w:val="40"/>
        </w:rPr>
      </w:pPr>
      <w:r>
        <w:rPr>
          <w:rFonts w:ascii="Garamond" w:hAnsi="Garamond" w:cs="Garamond"/>
          <w:kern w:val="1"/>
          <w:sz w:val="40"/>
          <w:szCs w:val="40"/>
        </w:rPr>
        <w:t>P.Q.M.</w:t>
      </w:r>
    </w:p>
    <w:p w:rsidR="007345CA" w:rsidRDefault="007345CA" w:rsidP="007345CA">
      <w:pPr>
        <w:widowControl w:val="0"/>
        <w:autoSpaceDE w:val="0"/>
        <w:autoSpaceDN w:val="0"/>
        <w:adjustRightInd w:val="0"/>
        <w:jc w:val="both"/>
        <w:rPr>
          <w:rFonts w:ascii="Garamond" w:hAnsi="Garamond" w:cs="Garamond"/>
          <w:kern w:val="1"/>
          <w:sz w:val="40"/>
          <w:szCs w:val="40"/>
        </w:rPr>
      </w:pPr>
      <w:proofErr w:type="gramStart"/>
      <w:r>
        <w:rPr>
          <w:rFonts w:ascii="Garamond" w:hAnsi="Garamond" w:cs="Garamond"/>
          <w:kern w:val="1"/>
          <w:sz w:val="40"/>
          <w:szCs w:val="40"/>
        </w:rPr>
        <w:t>il</w:t>
      </w:r>
      <w:proofErr w:type="gramEnd"/>
      <w:r>
        <w:rPr>
          <w:rFonts w:ascii="Garamond" w:hAnsi="Garamond" w:cs="Garamond"/>
          <w:kern w:val="1"/>
          <w:sz w:val="40"/>
          <w:szCs w:val="40"/>
        </w:rPr>
        <w:t xml:space="preserve"> Tribunale Amministrativo Regionale per la Puglia, sede di Bari, Sez. I, definitivamente pronunciando sul ricorso come in epigrafe proposto, lo respinge.</w:t>
      </w:r>
    </w:p>
    <w:p w:rsidR="007345CA" w:rsidRDefault="007345CA" w:rsidP="007345CA">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xml:space="preserve">Condanna il RTP ricorrente al pagamento delle spese di giudizio in favore di Aeroporti di Puglia </w:t>
      </w:r>
      <w:proofErr w:type="gramStart"/>
      <w:r>
        <w:rPr>
          <w:rFonts w:ascii="Garamond" w:hAnsi="Garamond" w:cs="Garamond"/>
          <w:kern w:val="1"/>
          <w:sz w:val="40"/>
          <w:szCs w:val="40"/>
        </w:rPr>
        <w:t>s.p.a.</w:t>
      </w:r>
      <w:proofErr w:type="gramEnd"/>
      <w:r>
        <w:rPr>
          <w:rFonts w:ascii="Garamond" w:hAnsi="Garamond" w:cs="Garamond"/>
          <w:kern w:val="1"/>
          <w:sz w:val="40"/>
          <w:szCs w:val="40"/>
        </w:rPr>
        <w:t>, liquidate in complessivi €. 5.000,00, oltre accessori come per legge.</w:t>
      </w:r>
    </w:p>
    <w:p w:rsidR="007345CA" w:rsidRDefault="007345CA" w:rsidP="007345CA">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Ordina che la presente sentenza sia eseguita dall’Autorità amministrativa.</w:t>
      </w:r>
    </w:p>
    <w:p w:rsidR="007345CA" w:rsidRDefault="007345CA" w:rsidP="007345CA">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Così deciso in Bari nella camera di consiglio del giorno 7 novembre 2012 con l’intervento dei magistrati:</w:t>
      </w:r>
    </w:p>
    <w:p w:rsidR="007345CA" w:rsidRDefault="007345CA" w:rsidP="007345CA">
      <w:pPr>
        <w:widowControl w:val="0"/>
        <w:autoSpaceDE w:val="0"/>
        <w:autoSpaceDN w:val="0"/>
        <w:adjustRightInd w:val="0"/>
        <w:jc w:val="both"/>
        <w:rPr>
          <w:rFonts w:ascii="Garamond" w:hAnsi="Garamond" w:cs="Garamond"/>
          <w:kern w:val="1"/>
          <w:sz w:val="40"/>
          <w:szCs w:val="40"/>
        </w:rPr>
      </w:pPr>
    </w:p>
    <w:p w:rsidR="007345CA" w:rsidRDefault="007345CA" w:rsidP="007345CA">
      <w:pPr>
        <w:widowControl w:val="0"/>
        <w:autoSpaceDE w:val="0"/>
        <w:autoSpaceDN w:val="0"/>
        <w:adjustRightInd w:val="0"/>
        <w:jc w:val="both"/>
        <w:rPr>
          <w:rFonts w:ascii="Garamond" w:hAnsi="Garamond" w:cs="Garamond"/>
          <w:kern w:val="1"/>
          <w:sz w:val="40"/>
          <w:szCs w:val="40"/>
        </w:rPr>
      </w:pPr>
    </w:p>
    <w:p w:rsidR="007345CA" w:rsidRDefault="007345CA" w:rsidP="007345CA">
      <w:pPr>
        <w:widowControl w:val="0"/>
        <w:autoSpaceDE w:val="0"/>
        <w:autoSpaceDN w:val="0"/>
        <w:adjustRightInd w:val="0"/>
        <w:ind w:firstLine="740"/>
        <w:rPr>
          <w:rFonts w:ascii="Garamond" w:hAnsi="Garamond" w:cs="Garamond"/>
          <w:kern w:val="1"/>
          <w:sz w:val="40"/>
          <w:szCs w:val="40"/>
        </w:rPr>
      </w:pPr>
      <w:r>
        <w:rPr>
          <w:rFonts w:ascii="Garamond" w:hAnsi="Garamond" w:cs="Garamond"/>
          <w:kern w:val="1"/>
          <w:sz w:val="40"/>
          <w:szCs w:val="40"/>
        </w:rPr>
        <w:t>Corrado Allegretta, Presidente</w:t>
      </w:r>
    </w:p>
    <w:p w:rsidR="007345CA" w:rsidRDefault="007345CA" w:rsidP="007345CA">
      <w:pPr>
        <w:widowControl w:val="0"/>
        <w:autoSpaceDE w:val="0"/>
        <w:autoSpaceDN w:val="0"/>
        <w:adjustRightInd w:val="0"/>
        <w:ind w:firstLine="740"/>
        <w:rPr>
          <w:rFonts w:ascii="Garamond" w:hAnsi="Garamond" w:cs="Garamond"/>
          <w:kern w:val="1"/>
          <w:sz w:val="40"/>
          <w:szCs w:val="40"/>
        </w:rPr>
      </w:pPr>
      <w:r>
        <w:rPr>
          <w:rFonts w:ascii="Garamond" w:hAnsi="Garamond" w:cs="Garamond"/>
          <w:kern w:val="1"/>
          <w:sz w:val="40"/>
          <w:szCs w:val="40"/>
        </w:rPr>
        <w:t>Savio Picone, Primo Referendario</w:t>
      </w:r>
    </w:p>
    <w:p w:rsidR="007345CA" w:rsidRDefault="007345CA" w:rsidP="007345CA">
      <w:pPr>
        <w:widowControl w:val="0"/>
        <w:autoSpaceDE w:val="0"/>
        <w:autoSpaceDN w:val="0"/>
        <w:adjustRightInd w:val="0"/>
        <w:ind w:firstLine="740"/>
        <w:rPr>
          <w:rFonts w:ascii="Garamond" w:hAnsi="Garamond" w:cs="Garamond"/>
          <w:kern w:val="1"/>
          <w:sz w:val="40"/>
          <w:szCs w:val="40"/>
        </w:rPr>
      </w:pPr>
      <w:r>
        <w:rPr>
          <w:rFonts w:ascii="Garamond" w:hAnsi="Garamond" w:cs="Garamond"/>
          <w:kern w:val="1"/>
          <w:sz w:val="40"/>
          <w:szCs w:val="40"/>
        </w:rPr>
        <w:t>Francesco Cocomile, Referendario, Estensore</w:t>
      </w:r>
    </w:p>
    <w:p w:rsidR="007345CA" w:rsidRDefault="007345CA" w:rsidP="007345CA">
      <w:pPr>
        <w:widowControl w:val="0"/>
        <w:autoSpaceDE w:val="0"/>
        <w:autoSpaceDN w:val="0"/>
        <w:adjustRightInd w:val="0"/>
        <w:spacing w:after="320"/>
        <w:rPr>
          <w:rFonts w:ascii="Times" w:hAnsi="Times" w:cs="Times"/>
          <w:kern w:val="1"/>
          <w:sz w:val="32"/>
          <w:szCs w:val="32"/>
        </w:rPr>
      </w:pPr>
    </w:p>
    <w:p w:rsidR="007345CA" w:rsidRDefault="007345CA" w:rsidP="007345CA">
      <w:pPr>
        <w:widowControl w:val="0"/>
        <w:autoSpaceDE w:val="0"/>
        <w:autoSpaceDN w:val="0"/>
        <w:adjustRightInd w:val="0"/>
        <w:spacing w:after="320"/>
        <w:rPr>
          <w:rFonts w:ascii="Times" w:hAnsi="Times" w:cs="Times"/>
          <w:kern w:val="1"/>
          <w:sz w:val="32"/>
          <w:szCs w:val="32"/>
        </w:rPr>
      </w:pPr>
    </w:p>
    <w:p w:rsidR="007345CA" w:rsidRDefault="007345CA" w:rsidP="007345CA">
      <w:pPr>
        <w:widowControl w:val="0"/>
        <w:autoSpaceDE w:val="0"/>
        <w:autoSpaceDN w:val="0"/>
        <w:adjustRightInd w:val="0"/>
        <w:spacing w:after="320"/>
        <w:rPr>
          <w:rFonts w:ascii="Times" w:hAnsi="Times" w:cs="Times"/>
          <w:kern w:val="1"/>
          <w:sz w:val="32"/>
          <w:szCs w:val="32"/>
        </w:rPr>
      </w:pPr>
    </w:p>
    <w:p w:rsidR="007345CA" w:rsidRDefault="007345CA" w:rsidP="007345CA">
      <w:pPr>
        <w:widowControl w:val="0"/>
        <w:autoSpaceDE w:val="0"/>
        <w:autoSpaceDN w:val="0"/>
        <w:adjustRightInd w:val="0"/>
        <w:spacing w:after="320"/>
        <w:rPr>
          <w:rFonts w:ascii="Times" w:hAnsi="Times" w:cs="Times"/>
          <w:kern w:val="1"/>
          <w:sz w:val="32"/>
          <w:szCs w:val="32"/>
        </w:rPr>
      </w:pPr>
    </w:p>
    <w:tbl>
      <w:tblPr>
        <w:tblW w:w="24980" w:type="dxa"/>
        <w:tblBorders>
          <w:top w:val="nil"/>
          <w:left w:val="nil"/>
          <w:right w:val="nil"/>
        </w:tblBorders>
        <w:tblLayout w:type="fixed"/>
        <w:tblLook w:val="0000" w:firstRow="0" w:lastRow="0" w:firstColumn="0" w:lastColumn="0" w:noHBand="0" w:noVBand="0"/>
      </w:tblPr>
      <w:tblGrid>
        <w:gridCol w:w="11762"/>
        <w:gridCol w:w="236"/>
        <w:gridCol w:w="12982"/>
      </w:tblGrid>
      <w:tr w:rsidR="007345CA">
        <w:tblPrEx>
          <w:tblCellMar>
            <w:top w:w="0" w:type="dxa"/>
            <w:bottom w:w="0" w:type="dxa"/>
          </w:tblCellMar>
        </w:tblPrEx>
        <w:tc>
          <w:tcPr>
            <w:tcW w:w="11760" w:type="dxa"/>
            <w:tcMar>
              <w:top w:w="20" w:type="nil"/>
              <w:left w:w="20" w:type="nil"/>
              <w:bottom w:w="20" w:type="nil"/>
              <w:right w:w="20" w:type="nil"/>
            </w:tcMar>
            <w:vAlign w:val="center"/>
          </w:tcPr>
          <w:p w:rsidR="007345CA" w:rsidRDefault="007345CA">
            <w:pPr>
              <w:widowControl w:val="0"/>
              <w:autoSpaceDE w:val="0"/>
              <w:autoSpaceDN w:val="0"/>
              <w:adjustRightInd w:val="0"/>
              <w:jc w:val="center"/>
              <w:rPr>
                <w:rFonts w:ascii="Times New Roman" w:hAnsi="Times New Roman" w:cs="Times New Roman"/>
                <w:b/>
                <w:bCs/>
                <w:kern w:val="1"/>
                <w:sz w:val="38"/>
                <w:szCs w:val="38"/>
              </w:rPr>
            </w:pPr>
            <w:r>
              <w:rPr>
                <w:rFonts w:ascii="Times New Roman" w:hAnsi="Times New Roman" w:cs="Times New Roman"/>
                <w:b/>
                <w:bCs/>
                <w:kern w:val="1"/>
                <w:sz w:val="38"/>
                <w:szCs w:val="38"/>
              </w:rPr>
              <w:t> </w:t>
            </w:r>
          </w:p>
        </w:tc>
        <w:tc>
          <w:tcPr>
            <w:tcW w:w="120" w:type="dxa"/>
            <w:tcMar>
              <w:top w:w="20" w:type="nil"/>
              <w:left w:w="20" w:type="nil"/>
              <w:bottom w:w="20" w:type="nil"/>
              <w:right w:w="20" w:type="nil"/>
            </w:tcMar>
            <w:vAlign w:val="center"/>
          </w:tcPr>
          <w:p w:rsidR="007345CA" w:rsidRDefault="007345CA">
            <w:pPr>
              <w:widowControl w:val="0"/>
              <w:autoSpaceDE w:val="0"/>
              <w:autoSpaceDN w:val="0"/>
              <w:adjustRightInd w:val="0"/>
              <w:jc w:val="center"/>
              <w:rPr>
                <w:rFonts w:ascii="Times New Roman" w:hAnsi="Times New Roman" w:cs="Times New Roman"/>
                <w:b/>
                <w:bCs/>
                <w:kern w:val="1"/>
                <w:sz w:val="38"/>
                <w:szCs w:val="38"/>
              </w:rPr>
            </w:pPr>
          </w:p>
        </w:tc>
        <w:tc>
          <w:tcPr>
            <w:tcW w:w="12980" w:type="dxa"/>
            <w:tcMar>
              <w:top w:w="20" w:type="nil"/>
              <w:left w:w="20" w:type="nil"/>
              <w:bottom w:w="20" w:type="nil"/>
              <w:right w:w="20" w:type="nil"/>
            </w:tcMar>
            <w:vAlign w:val="center"/>
          </w:tcPr>
          <w:p w:rsidR="007345CA" w:rsidRDefault="007345CA">
            <w:pPr>
              <w:widowControl w:val="0"/>
              <w:autoSpaceDE w:val="0"/>
              <w:autoSpaceDN w:val="0"/>
              <w:adjustRightInd w:val="0"/>
              <w:jc w:val="center"/>
              <w:rPr>
                <w:rFonts w:ascii="Times New Roman" w:hAnsi="Times New Roman" w:cs="Times New Roman"/>
                <w:b/>
                <w:bCs/>
                <w:kern w:val="1"/>
                <w:sz w:val="38"/>
                <w:szCs w:val="38"/>
              </w:rPr>
            </w:pPr>
          </w:p>
        </w:tc>
      </w:tr>
      <w:tr w:rsidR="007345CA">
        <w:tblPrEx>
          <w:tblBorders>
            <w:top w:val="none" w:sz="0" w:space="0" w:color="auto"/>
          </w:tblBorders>
          <w:tblCellMar>
            <w:top w:w="0" w:type="dxa"/>
            <w:bottom w:w="0" w:type="dxa"/>
          </w:tblCellMar>
        </w:tblPrEx>
        <w:tc>
          <w:tcPr>
            <w:tcW w:w="11760" w:type="dxa"/>
            <w:tcMar>
              <w:top w:w="20" w:type="nil"/>
              <w:left w:w="20" w:type="nil"/>
              <w:bottom w:w="20" w:type="nil"/>
              <w:right w:w="20" w:type="nil"/>
            </w:tcMar>
            <w:vAlign w:val="center"/>
          </w:tcPr>
          <w:p w:rsidR="007345CA" w:rsidRDefault="007345CA">
            <w:pPr>
              <w:widowControl w:val="0"/>
              <w:autoSpaceDE w:val="0"/>
              <w:autoSpaceDN w:val="0"/>
              <w:adjustRightInd w:val="0"/>
              <w:jc w:val="center"/>
              <w:rPr>
                <w:rFonts w:ascii="Times New Roman" w:hAnsi="Times New Roman" w:cs="Times New Roman"/>
                <w:b/>
                <w:bCs/>
                <w:kern w:val="1"/>
                <w:sz w:val="38"/>
                <w:szCs w:val="38"/>
              </w:rPr>
            </w:pPr>
            <w:r>
              <w:rPr>
                <w:rFonts w:ascii="Times New Roman" w:hAnsi="Times New Roman" w:cs="Times New Roman"/>
                <w:b/>
                <w:bCs/>
                <w:kern w:val="1"/>
                <w:sz w:val="38"/>
                <w:szCs w:val="38"/>
              </w:rPr>
              <w:t> </w:t>
            </w:r>
          </w:p>
        </w:tc>
        <w:tc>
          <w:tcPr>
            <w:tcW w:w="120" w:type="dxa"/>
            <w:tcMar>
              <w:top w:w="20" w:type="nil"/>
              <w:left w:w="20" w:type="nil"/>
              <w:bottom w:w="20" w:type="nil"/>
              <w:right w:w="20" w:type="nil"/>
            </w:tcMar>
            <w:vAlign w:val="center"/>
          </w:tcPr>
          <w:p w:rsidR="007345CA" w:rsidRDefault="007345CA">
            <w:pPr>
              <w:widowControl w:val="0"/>
              <w:autoSpaceDE w:val="0"/>
              <w:autoSpaceDN w:val="0"/>
              <w:adjustRightInd w:val="0"/>
              <w:jc w:val="center"/>
              <w:rPr>
                <w:rFonts w:ascii="Times New Roman" w:hAnsi="Times New Roman" w:cs="Times New Roman"/>
                <w:b/>
                <w:bCs/>
                <w:kern w:val="1"/>
                <w:sz w:val="38"/>
                <w:szCs w:val="38"/>
              </w:rPr>
            </w:pPr>
          </w:p>
        </w:tc>
        <w:tc>
          <w:tcPr>
            <w:tcW w:w="12980" w:type="dxa"/>
            <w:tcMar>
              <w:top w:w="20" w:type="nil"/>
              <w:left w:w="20" w:type="nil"/>
              <w:bottom w:w="20" w:type="nil"/>
              <w:right w:w="20" w:type="nil"/>
            </w:tcMar>
            <w:vAlign w:val="center"/>
          </w:tcPr>
          <w:p w:rsidR="007345CA" w:rsidRDefault="007345CA">
            <w:pPr>
              <w:widowControl w:val="0"/>
              <w:autoSpaceDE w:val="0"/>
              <w:autoSpaceDN w:val="0"/>
              <w:adjustRightInd w:val="0"/>
              <w:jc w:val="center"/>
              <w:rPr>
                <w:rFonts w:ascii="Times New Roman" w:hAnsi="Times New Roman" w:cs="Times New Roman"/>
                <w:b/>
                <w:bCs/>
                <w:kern w:val="1"/>
                <w:sz w:val="38"/>
                <w:szCs w:val="38"/>
              </w:rPr>
            </w:pPr>
          </w:p>
        </w:tc>
      </w:tr>
      <w:tr w:rsidR="007345CA">
        <w:tblPrEx>
          <w:tblBorders>
            <w:top w:val="none" w:sz="0" w:space="0" w:color="auto"/>
          </w:tblBorders>
          <w:tblCellMar>
            <w:top w:w="0" w:type="dxa"/>
            <w:bottom w:w="0" w:type="dxa"/>
          </w:tblCellMar>
        </w:tblPrEx>
        <w:tc>
          <w:tcPr>
            <w:tcW w:w="11760" w:type="dxa"/>
            <w:tcMar>
              <w:top w:w="20" w:type="nil"/>
              <w:left w:w="20" w:type="nil"/>
              <w:bottom w:w="20" w:type="nil"/>
              <w:right w:w="20" w:type="nil"/>
            </w:tcMar>
            <w:vAlign w:val="center"/>
          </w:tcPr>
          <w:p w:rsidR="007345CA" w:rsidRDefault="007345CA">
            <w:pPr>
              <w:widowControl w:val="0"/>
              <w:autoSpaceDE w:val="0"/>
              <w:autoSpaceDN w:val="0"/>
              <w:adjustRightInd w:val="0"/>
              <w:jc w:val="center"/>
              <w:rPr>
                <w:rFonts w:ascii="Times New Roman" w:hAnsi="Times New Roman" w:cs="Times New Roman"/>
                <w:b/>
                <w:bCs/>
                <w:kern w:val="1"/>
                <w:sz w:val="38"/>
                <w:szCs w:val="38"/>
              </w:rPr>
            </w:pPr>
            <w:r>
              <w:rPr>
                <w:rFonts w:ascii="Times New Roman" w:hAnsi="Times New Roman" w:cs="Times New Roman"/>
                <w:b/>
                <w:bCs/>
                <w:kern w:val="1"/>
                <w:sz w:val="38"/>
                <w:szCs w:val="38"/>
              </w:rPr>
              <w:t>L'ESTENSORE</w:t>
            </w:r>
          </w:p>
        </w:tc>
        <w:tc>
          <w:tcPr>
            <w:tcW w:w="120" w:type="dxa"/>
            <w:tcMar>
              <w:top w:w="20" w:type="nil"/>
              <w:left w:w="20" w:type="nil"/>
              <w:bottom w:w="20" w:type="nil"/>
              <w:right w:w="20" w:type="nil"/>
            </w:tcMar>
            <w:vAlign w:val="center"/>
          </w:tcPr>
          <w:p w:rsidR="007345CA" w:rsidRDefault="007345CA">
            <w:pPr>
              <w:widowControl w:val="0"/>
              <w:autoSpaceDE w:val="0"/>
              <w:autoSpaceDN w:val="0"/>
              <w:adjustRightInd w:val="0"/>
              <w:jc w:val="center"/>
              <w:rPr>
                <w:rFonts w:ascii="Times New Roman" w:hAnsi="Times New Roman" w:cs="Times New Roman"/>
                <w:b/>
                <w:bCs/>
                <w:kern w:val="1"/>
                <w:sz w:val="38"/>
                <w:szCs w:val="38"/>
              </w:rPr>
            </w:pPr>
          </w:p>
        </w:tc>
        <w:tc>
          <w:tcPr>
            <w:tcW w:w="12980" w:type="dxa"/>
            <w:tcMar>
              <w:top w:w="20" w:type="nil"/>
              <w:left w:w="20" w:type="nil"/>
              <w:bottom w:w="20" w:type="nil"/>
              <w:right w:w="20" w:type="nil"/>
            </w:tcMar>
            <w:vAlign w:val="center"/>
          </w:tcPr>
          <w:p w:rsidR="007345CA" w:rsidRDefault="007345CA">
            <w:pPr>
              <w:widowControl w:val="0"/>
              <w:autoSpaceDE w:val="0"/>
              <w:autoSpaceDN w:val="0"/>
              <w:adjustRightInd w:val="0"/>
              <w:jc w:val="center"/>
              <w:rPr>
                <w:rFonts w:ascii="Times New Roman" w:hAnsi="Times New Roman" w:cs="Times New Roman"/>
                <w:b/>
                <w:bCs/>
                <w:kern w:val="1"/>
                <w:sz w:val="38"/>
                <w:szCs w:val="38"/>
              </w:rPr>
            </w:pPr>
            <w:r>
              <w:rPr>
                <w:rFonts w:ascii="Times New Roman" w:hAnsi="Times New Roman" w:cs="Times New Roman"/>
                <w:b/>
                <w:bCs/>
                <w:kern w:val="1"/>
                <w:sz w:val="38"/>
                <w:szCs w:val="38"/>
              </w:rPr>
              <w:t>IL PRESIDENTE</w:t>
            </w:r>
          </w:p>
        </w:tc>
      </w:tr>
      <w:tr w:rsidR="007345CA">
        <w:tblPrEx>
          <w:tblBorders>
            <w:top w:val="none" w:sz="0" w:space="0" w:color="auto"/>
          </w:tblBorders>
          <w:tblCellMar>
            <w:top w:w="0" w:type="dxa"/>
            <w:bottom w:w="0" w:type="dxa"/>
          </w:tblCellMar>
        </w:tblPrEx>
        <w:tc>
          <w:tcPr>
            <w:tcW w:w="11760" w:type="dxa"/>
            <w:tcMar>
              <w:top w:w="20" w:type="nil"/>
              <w:left w:w="20" w:type="nil"/>
              <w:bottom w:w="20" w:type="nil"/>
              <w:right w:w="20" w:type="nil"/>
            </w:tcMar>
            <w:vAlign w:val="center"/>
          </w:tcPr>
          <w:p w:rsidR="007345CA" w:rsidRDefault="007345CA">
            <w:pPr>
              <w:widowControl w:val="0"/>
              <w:autoSpaceDE w:val="0"/>
              <w:autoSpaceDN w:val="0"/>
              <w:adjustRightInd w:val="0"/>
              <w:jc w:val="center"/>
              <w:rPr>
                <w:rFonts w:ascii="Times New Roman" w:hAnsi="Times New Roman" w:cs="Times New Roman"/>
                <w:b/>
                <w:bCs/>
                <w:kern w:val="1"/>
                <w:sz w:val="38"/>
                <w:szCs w:val="38"/>
              </w:rPr>
            </w:pPr>
            <w:r>
              <w:rPr>
                <w:rFonts w:ascii="Times New Roman" w:hAnsi="Times New Roman" w:cs="Times New Roman"/>
                <w:b/>
                <w:bCs/>
                <w:kern w:val="1"/>
                <w:sz w:val="38"/>
                <w:szCs w:val="38"/>
              </w:rPr>
              <w:t> </w:t>
            </w:r>
          </w:p>
        </w:tc>
        <w:tc>
          <w:tcPr>
            <w:tcW w:w="120" w:type="dxa"/>
            <w:tcMar>
              <w:top w:w="20" w:type="nil"/>
              <w:left w:w="20" w:type="nil"/>
              <w:bottom w:w="20" w:type="nil"/>
              <w:right w:w="20" w:type="nil"/>
            </w:tcMar>
            <w:vAlign w:val="center"/>
          </w:tcPr>
          <w:p w:rsidR="007345CA" w:rsidRDefault="007345CA">
            <w:pPr>
              <w:widowControl w:val="0"/>
              <w:autoSpaceDE w:val="0"/>
              <w:autoSpaceDN w:val="0"/>
              <w:adjustRightInd w:val="0"/>
              <w:jc w:val="center"/>
              <w:rPr>
                <w:rFonts w:ascii="Times New Roman" w:hAnsi="Times New Roman" w:cs="Times New Roman"/>
                <w:b/>
                <w:bCs/>
                <w:kern w:val="1"/>
                <w:sz w:val="38"/>
                <w:szCs w:val="38"/>
              </w:rPr>
            </w:pPr>
          </w:p>
        </w:tc>
        <w:tc>
          <w:tcPr>
            <w:tcW w:w="12980" w:type="dxa"/>
            <w:tcMar>
              <w:top w:w="20" w:type="nil"/>
              <w:left w:w="20" w:type="nil"/>
              <w:bottom w:w="20" w:type="nil"/>
              <w:right w:w="20" w:type="nil"/>
            </w:tcMar>
            <w:vAlign w:val="center"/>
          </w:tcPr>
          <w:p w:rsidR="007345CA" w:rsidRDefault="007345CA">
            <w:pPr>
              <w:widowControl w:val="0"/>
              <w:autoSpaceDE w:val="0"/>
              <w:autoSpaceDN w:val="0"/>
              <w:adjustRightInd w:val="0"/>
              <w:jc w:val="center"/>
              <w:rPr>
                <w:rFonts w:ascii="Times New Roman" w:hAnsi="Times New Roman" w:cs="Times New Roman"/>
                <w:b/>
                <w:bCs/>
                <w:kern w:val="1"/>
                <w:sz w:val="38"/>
                <w:szCs w:val="38"/>
              </w:rPr>
            </w:pPr>
          </w:p>
        </w:tc>
      </w:tr>
      <w:tr w:rsidR="007345CA">
        <w:tblPrEx>
          <w:tblBorders>
            <w:top w:val="none" w:sz="0" w:space="0" w:color="auto"/>
          </w:tblBorders>
          <w:tblCellMar>
            <w:top w:w="0" w:type="dxa"/>
            <w:bottom w:w="0" w:type="dxa"/>
          </w:tblCellMar>
        </w:tblPrEx>
        <w:tc>
          <w:tcPr>
            <w:tcW w:w="11760" w:type="dxa"/>
            <w:tcMar>
              <w:top w:w="20" w:type="nil"/>
              <w:left w:w="20" w:type="nil"/>
              <w:bottom w:w="20" w:type="nil"/>
              <w:right w:w="20" w:type="nil"/>
            </w:tcMar>
            <w:vAlign w:val="center"/>
          </w:tcPr>
          <w:p w:rsidR="007345CA" w:rsidRDefault="007345CA">
            <w:pPr>
              <w:widowControl w:val="0"/>
              <w:autoSpaceDE w:val="0"/>
              <w:autoSpaceDN w:val="0"/>
              <w:adjustRightInd w:val="0"/>
              <w:jc w:val="center"/>
              <w:rPr>
                <w:rFonts w:ascii="Times New Roman" w:hAnsi="Times New Roman" w:cs="Times New Roman"/>
                <w:b/>
                <w:bCs/>
                <w:kern w:val="1"/>
                <w:sz w:val="38"/>
                <w:szCs w:val="38"/>
              </w:rPr>
            </w:pPr>
            <w:r>
              <w:rPr>
                <w:rFonts w:ascii="Times New Roman" w:hAnsi="Times New Roman" w:cs="Times New Roman"/>
                <w:b/>
                <w:bCs/>
                <w:kern w:val="1"/>
                <w:sz w:val="38"/>
                <w:szCs w:val="38"/>
              </w:rPr>
              <w:t> </w:t>
            </w:r>
          </w:p>
        </w:tc>
        <w:tc>
          <w:tcPr>
            <w:tcW w:w="120" w:type="dxa"/>
            <w:tcMar>
              <w:top w:w="20" w:type="nil"/>
              <w:left w:w="20" w:type="nil"/>
              <w:bottom w:w="20" w:type="nil"/>
              <w:right w:w="20" w:type="nil"/>
            </w:tcMar>
            <w:vAlign w:val="center"/>
          </w:tcPr>
          <w:p w:rsidR="007345CA" w:rsidRDefault="007345CA">
            <w:pPr>
              <w:widowControl w:val="0"/>
              <w:autoSpaceDE w:val="0"/>
              <w:autoSpaceDN w:val="0"/>
              <w:adjustRightInd w:val="0"/>
              <w:jc w:val="center"/>
              <w:rPr>
                <w:rFonts w:ascii="Times New Roman" w:hAnsi="Times New Roman" w:cs="Times New Roman"/>
                <w:b/>
                <w:bCs/>
                <w:kern w:val="1"/>
                <w:sz w:val="38"/>
                <w:szCs w:val="38"/>
              </w:rPr>
            </w:pPr>
          </w:p>
        </w:tc>
        <w:tc>
          <w:tcPr>
            <w:tcW w:w="12980" w:type="dxa"/>
            <w:tcMar>
              <w:top w:w="20" w:type="nil"/>
              <w:left w:w="20" w:type="nil"/>
              <w:bottom w:w="20" w:type="nil"/>
              <w:right w:w="20" w:type="nil"/>
            </w:tcMar>
            <w:vAlign w:val="center"/>
          </w:tcPr>
          <w:p w:rsidR="007345CA" w:rsidRDefault="007345CA">
            <w:pPr>
              <w:widowControl w:val="0"/>
              <w:autoSpaceDE w:val="0"/>
              <w:autoSpaceDN w:val="0"/>
              <w:adjustRightInd w:val="0"/>
              <w:jc w:val="center"/>
              <w:rPr>
                <w:rFonts w:ascii="Times New Roman" w:hAnsi="Times New Roman" w:cs="Times New Roman"/>
                <w:b/>
                <w:bCs/>
                <w:kern w:val="1"/>
                <w:sz w:val="38"/>
                <w:szCs w:val="38"/>
              </w:rPr>
            </w:pPr>
          </w:p>
        </w:tc>
      </w:tr>
      <w:tr w:rsidR="007345CA">
        <w:tblPrEx>
          <w:tblBorders>
            <w:top w:val="none" w:sz="0" w:space="0" w:color="auto"/>
          </w:tblBorders>
          <w:tblCellMar>
            <w:top w:w="0" w:type="dxa"/>
            <w:bottom w:w="0" w:type="dxa"/>
          </w:tblCellMar>
        </w:tblPrEx>
        <w:tc>
          <w:tcPr>
            <w:tcW w:w="11760" w:type="dxa"/>
            <w:tcMar>
              <w:top w:w="20" w:type="nil"/>
              <w:left w:w="20" w:type="nil"/>
              <w:bottom w:w="20" w:type="nil"/>
              <w:right w:w="20" w:type="nil"/>
            </w:tcMar>
            <w:vAlign w:val="center"/>
          </w:tcPr>
          <w:p w:rsidR="007345CA" w:rsidRDefault="007345CA">
            <w:pPr>
              <w:widowControl w:val="0"/>
              <w:autoSpaceDE w:val="0"/>
              <w:autoSpaceDN w:val="0"/>
              <w:adjustRightInd w:val="0"/>
              <w:jc w:val="center"/>
              <w:rPr>
                <w:rFonts w:ascii="Times New Roman" w:hAnsi="Times New Roman" w:cs="Times New Roman"/>
                <w:b/>
                <w:bCs/>
                <w:kern w:val="1"/>
                <w:sz w:val="38"/>
                <w:szCs w:val="38"/>
              </w:rPr>
            </w:pPr>
            <w:r>
              <w:rPr>
                <w:rFonts w:ascii="Times New Roman" w:hAnsi="Times New Roman" w:cs="Times New Roman"/>
                <w:b/>
                <w:bCs/>
                <w:kern w:val="1"/>
                <w:sz w:val="38"/>
                <w:szCs w:val="38"/>
              </w:rPr>
              <w:t> </w:t>
            </w:r>
          </w:p>
        </w:tc>
        <w:tc>
          <w:tcPr>
            <w:tcW w:w="120" w:type="dxa"/>
            <w:tcMar>
              <w:top w:w="20" w:type="nil"/>
              <w:left w:w="20" w:type="nil"/>
              <w:bottom w:w="20" w:type="nil"/>
              <w:right w:w="20" w:type="nil"/>
            </w:tcMar>
            <w:vAlign w:val="center"/>
          </w:tcPr>
          <w:p w:rsidR="007345CA" w:rsidRDefault="007345CA">
            <w:pPr>
              <w:widowControl w:val="0"/>
              <w:autoSpaceDE w:val="0"/>
              <w:autoSpaceDN w:val="0"/>
              <w:adjustRightInd w:val="0"/>
              <w:jc w:val="center"/>
              <w:rPr>
                <w:rFonts w:ascii="Times New Roman" w:hAnsi="Times New Roman" w:cs="Times New Roman"/>
                <w:b/>
                <w:bCs/>
                <w:kern w:val="1"/>
                <w:sz w:val="38"/>
                <w:szCs w:val="38"/>
              </w:rPr>
            </w:pPr>
          </w:p>
        </w:tc>
        <w:tc>
          <w:tcPr>
            <w:tcW w:w="12980" w:type="dxa"/>
            <w:tcMar>
              <w:top w:w="20" w:type="nil"/>
              <w:left w:w="20" w:type="nil"/>
              <w:bottom w:w="20" w:type="nil"/>
              <w:right w:w="20" w:type="nil"/>
            </w:tcMar>
            <w:vAlign w:val="center"/>
          </w:tcPr>
          <w:p w:rsidR="007345CA" w:rsidRDefault="007345CA">
            <w:pPr>
              <w:widowControl w:val="0"/>
              <w:autoSpaceDE w:val="0"/>
              <w:autoSpaceDN w:val="0"/>
              <w:adjustRightInd w:val="0"/>
              <w:jc w:val="center"/>
              <w:rPr>
                <w:rFonts w:ascii="Times New Roman" w:hAnsi="Times New Roman" w:cs="Times New Roman"/>
                <w:b/>
                <w:bCs/>
                <w:kern w:val="1"/>
                <w:sz w:val="38"/>
                <w:szCs w:val="38"/>
              </w:rPr>
            </w:pPr>
          </w:p>
        </w:tc>
      </w:tr>
      <w:tr w:rsidR="007345CA">
        <w:tblPrEx>
          <w:tblBorders>
            <w:top w:val="none" w:sz="0" w:space="0" w:color="auto"/>
          </w:tblBorders>
          <w:tblCellMar>
            <w:top w:w="0" w:type="dxa"/>
            <w:bottom w:w="0" w:type="dxa"/>
          </w:tblCellMar>
        </w:tblPrEx>
        <w:tc>
          <w:tcPr>
            <w:tcW w:w="11760" w:type="dxa"/>
            <w:tcMar>
              <w:top w:w="20" w:type="nil"/>
              <w:left w:w="20" w:type="nil"/>
              <w:bottom w:w="20" w:type="nil"/>
              <w:right w:w="20" w:type="nil"/>
            </w:tcMar>
            <w:vAlign w:val="center"/>
          </w:tcPr>
          <w:p w:rsidR="007345CA" w:rsidRDefault="007345CA">
            <w:pPr>
              <w:widowControl w:val="0"/>
              <w:autoSpaceDE w:val="0"/>
              <w:autoSpaceDN w:val="0"/>
              <w:adjustRightInd w:val="0"/>
              <w:jc w:val="center"/>
              <w:rPr>
                <w:rFonts w:ascii="Times New Roman" w:hAnsi="Times New Roman" w:cs="Times New Roman"/>
                <w:b/>
                <w:bCs/>
                <w:kern w:val="1"/>
                <w:sz w:val="38"/>
                <w:szCs w:val="38"/>
              </w:rPr>
            </w:pPr>
            <w:r>
              <w:rPr>
                <w:rFonts w:ascii="Times New Roman" w:hAnsi="Times New Roman" w:cs="Times New Roman"/>
                <w:b/>
                <w:bCs/>
                <w:kern w:val="1"/>
                <w:sz w:val="38"/>
                <w:szCs w:val="38"/>
              </w:rPr>
              <w:t> </w:t>
            </w:r>
          </w:p>
        </w:tc>
        <w:tc>
          <w:tcPr>
            <w:tcW w:w="120" w:type="dxa"/>
            <w:tcMar>
              <w:top w:w="20" w:type="nil"/>
              <w:left w:w="20" w:type="nil"/>
              <w:bottom w:w="20" w:type="nil"/>
              <w:right w:w="20" w:type="nil"/>
            </w:tcMar>
            <w:vAlign w:val="center"/>
          </w:tcPr>
          <w:p w:rsidR="007345CA" w:rsidRDefault="007345CA">
            <w:pPr>
              <w:widowControl w:val="0"/>
              <w:autoSpaceDE w:val="0"/>
              <w:autoSpaceDN w:val="0"/>
              <w:adjustRightInd w:val="0"/>
              <w:jc w:val="center"/>
              <w:rPr>
                <w:rFonts w:ascii="Times New Roman" w:hAnsi="Times New Roman" w:cs="Times New Roman"/>
                <w:b/>
                <w:bCs/>
                <w:kern w:val="1"/>
                <w:sz w:val="38"/>
                <w:szCs w:val="38"/>
              </w:rPr>
            </w:pPr>
          </w:p>
        </w:tc>
        <w:tc>
          <w:tcPr>
            <w:tcW w:w="12980" w:type="dxa"/>
            <w:tcMar>
              <w:top w:w="20" w:type="nil"/>
              <w:left w:w="20" w:type="nil"/>
              <w:bottom w:w="20" w:type="nil"/>
              <w:right w:w="20" w:type="nil"/>
            </w:tcMar>
            <w:vAlign w:val="center"/>
          </w:tcPr>
          <w:p w:rsidR="007345CA" w:rsidRDefault="007345CA">
            <w:pPr>
              <w:widowControl w:val="0"/>
              <w:autoSpaceDE w:val="0"/>
              <w:autoSpaceDN w:val="0"/>
              <w:adjustRightInd w:val="0"/>
              <w:jc w:val="center"/>
              <w:rPr>
                <w:rFonts w:ascii="Times New Roman" w:hAnsi="Times New Roman" w:cs="Times New Roman"/>
                <w:b/>
                <w:bCs/>
                <w:kern w:val="1"/>
                <w:sz w:val="38"/>
                <w:szCs w:val="38"/>
              </w:rPr>
            </w:pPr>
          </w:p>
        </w:tc>
      </w:tr>
      <w:tr w:rsidR="007345CA">
        <w:tblPrEx>
          <w:tblCellMar>
            <w:top w:w="0" w:type="dxa"/>
            <w:bottom w:w="0" w:type="dxa"/>
          </w:tblCellMar>
        </w:tblPrEx>
        <w:tc>
          <w:tcPr>
            <w:tcW w:w="11760" w:type="dxa"/>
            <w:tcMar>
              <w:top w:w="20" w:type="nil"/>
              <w:left w:w="20" w:type="nil"/>
              <w:bottom w:w="20" w:type="nil"/>
              <w:right w:w="20" w:type="nil"/>
            </w:tcMar>
            <w:vAlign w:val="center"/>
          </w:tcPr>
          <w:p w:rsidR="007345CA" w:rsidRDefault="007345CA">
            <w:pPr>
              <w:widowControl w:val="0"/>
              <w:autoSpaceDE w:val="0"/>
              <w:autoSpaceDN w:val="0"/>
              <w:adjustRightInd w:val="0"/>
              <w:jc w:val="center"/>
              <w:rPr>
                <w:rFonts w:ascii="Times New Roman" w:hAnsi="Times New Roman" w:cs="Times New Roman"/>
                <w:b/>
                <w:bCs/>
                <w:kern w:val="1"/>
                <w:sz w:val="38"/>
                <w:szCs w:val="38"/>
              </w:rPr>
            </w:pPr>
            <w:r>
              <w:rPr>
                <w:rFonts w:ascii="Times New Roman" w:hAnsi="Times New Roman" w:cs="Times New Roman"/>
                <w:b/>
                <w:bCs/>
                <w:kern w:val="1"/>
                <w:sz w:val="38"/>
                <w:szCs w:val="38"/>
              </w:rPr>
              <w:t> </w:t>
            </w:r>
          </w:p>
        </w:tc>
        <w:tc>
          <w:tcPr>
            <w:tcW w:w="120" w:type="dxa"/>
            <w:tcMar>
              <w:top w:w="20" w:type="nil"/>
              <w:left w:w="20" w:type="nil"/>
              <w:bottom w:w="20" w:type="nil"/>
              <w:right w:w="20" w:type="nil"/>
            </w:tcMar>
            <w:vAlign w:val="center"/>
          </w:tcPr>
          <w:p w:rsidR="007345CA" w:rsidRDefault="007345CA">
            <w:pPr>
              <w:widowControl w:val="0"/>
              <w:autoSpaceDE w:val="0"/>
              <w:autoSpaceDN w:val="0"/>
              <w:adjustRightInd w:val="0"/>
              <w:jc w:val="center"/>
              <w:rPr>
                <w:rFonts w:ascii="Times New Roman" w:hAnsi="Times New Roman" w:cs="Times New Roman"/>
                <w:b/>
                <w:bCs/>
                <w:kern w:val="1"/>
                <w:sz w:val="38"/>
                <w:szCs w:val="38"/>
              </w:rPr>
            </w:pPr>
          </w:p>
        </w:tc>
        <w:tc>
          <w:tcPr>
            <w:tcW w:w="12980" w:type="dxa"/>
            <w:tcMar>
              <w:top w:w="20" w:type="nil"/>
              <w:left w:w="20" w:type="nil"/>
              <w:bottom w:w="20" w:type="nil"/>
              <w:right w:w="20" w:type="nil"/>
            </w:tcMar>
            <w:vAlign w:val="center"/>
          </w:tcPr>
          <w:p w:rsidR="007345CA" w:rsidRDefault="007345CA">
            <w:pPr>
              <w:widowControl w:val="0"/>
              <w:autoSpaceDE w:val="0"/>
              <w:autoSpaceDN w:val="0"/>
              <w:adjustRightInd w:val="0"/>
              <w:jc w:val="center"/>
              <w:rPr>
                <w:rFonts w:ascii="Times New Roman" w:hAnsi="Times New Roman" w:cs="Times New Roman"/>
                <w:b/>
                <w:bCs/>
                <w:kern w:val="1"/>
                <w:sz w:val="38"/>
                <w:szCs w:val="38"/>
              </w:rPr>
            </w:pPr>
          </w:p>
        </w:tc>
      </w:tr>
    </w:tbl>
    <w:p w:rsidR="007345CA" w:rsidRDefault="007345CA" w:rsidP="007345CA">
      <w:pPr>
        <w:widowControl w:val="0"/>
        <w:autoSpaceDE w:val="0"/>
        <w:autoSpaceDN w:val="0"/>
        <w:adjustRightInd w:val="0"/>
        <w:jc w:val="center"/>
        <w:rPr>
          <w:rFonts w:ascii="Garamond" w:hAnsi="Garamond" w:cs="Garamond"/>
          <w:kern w:val="1"/>
          <w:sz w:val="40"/>
          <w:szCs w:val="40"/>
        </w:rPr>
      </w:pPr>
      <w:r>
        <w:rPr>
          <w:rFonts w:ascii="Garamond" w:hAnsi="Garamond" w:cs="Garamond"/>
          <w:kern w:val="1"/>
          <w:sz w:val="40"/>
          <w:szCs w:val="40"/>
        </w:rPr>
        <w:t>DEPOSITATA IN SEGRETERIA</w:t>
      </w:r>
    </w:p>
    <w:p w:rsidR="007345CA" w:rsidRDefault="007345CA" w:rsidP="007345CA">
      <w:pPr>
        <w:widowControl w:val="0"/>
        <w:autoSpaceDE w:val="0"/>
        <w:autoSpaceDN w:val="0"/>
        <w:adjustRightInd w:val="0"/>
        <w:jc w:val="center"/>
        <w:rPr>
          <w:rFonts w:ascii="Garamond" w:hAnsi="Garamond" w:cs="Garamond"/>
          <w:kern w:val="1"/>
          <w:sz w:val="40"/>
          <w:szCs w:val="40"/>
        </w:rPr>
      </w:pPr>
      <w:r>
        <w:rPr>
          <w:rFonts w:ascii="Garamond" w:hAnsi="Garamond" w:cs="Garamond"/>
          <w:kern w:val="1"/>
          <w:sz w:val="40"/>
          <w:szCs w:val="40"/>
        </w:rPr>
        <w:t>Il 27/12/2012</w:t>
      </w:r>
    </w:p>
    <w:p w:rsidR="007345CA" w:rsidRDefault="007345CA" w:rsidP="007345CA">
      <w:pPr>
        <w:widowControl w:val="0"/>
        <w:autoSpaceDE w:val="0"/>
        <w:autoSpaceDN w:val="0"/>
        <w:adjustRightInd w:val="0"/>
        <w:jc w:val="center"/>
        <w:rPr>
          <w:rFonts w:ascii="Garamond" w:hAnsi="Garamond" w:cs="Garamond"/>
          <w:kern w:val="1"/>
          <w:sz w:val="40"/>
          <w:szCs w:val="40"/>
        </w:rPr>
      </w:pPr>
      <w:r>
        <w:rPr>
          <w:rFonts w:ascii="Garamond" w:hAnsi="Garamond" w:cs="Garamond"/>
          <w:kern w:val="1"/>
          <w:sz w:val="40"/>
          <w:szCs w:val="40"/>
        </w:rPr>
        <w:t>IL SEGRETARIO</w:t>
      </w:r>
    </w:p>
    <w:p w:rsidR="007345CA" w:rsidRDefault="007345CA" w:rsidP="007345CA">
      <w:pPr>
        <w:widowControl w:val="0"/>
        <w:autoSpaceDE w:val="0"/>
        <w:autoSpaceDN w:val="0"/>
        <w:adjustRightInd w:val="0"/>
        <w:jc w:val="center"/>
        <w:rPr>
          <w:rFonts w:ascii="Garamond" w:hAnsi="Garamond" w:cs="Garamond"/>
          <w:kern w:val="1"/>
          <w:sz w:val="40"/>
          <w:szCs w:val="40"/>
        </w:rPr>
      </w:pPr>
      <w:proofErr w:type="gramStart"/>
      <w:r>
        <w:rPr>
          <w:rFonts w:ascii="Garamond" w:hAnsi="Garamond" w:cs="Garamond"/>
          <w:kern w:val="1"/>
          <w:sz w:val="40"/>
          <w:szCs w:val="40"/>
        </w:rPr>
        <w:t>(</w:t>
      </w:r>
      <w:proofErr w:type="gramEnd"/>
      <w:r>
        <w:rPr>
          <w:rFonts w:ascii="Garamond" w:hAnsi="Garamond" w:cs="Garamond"/>
          <w:kern w:val="1"/>
          <w:sz w:val="40"/>
          <w:szCs w:val="40"/>
        </w:rPr>
        <w:t xml:space="preserve">Art. 89, co. 3, </w:t>
      </w:r>
      <w:proofErr w:type="gramStart"/>
      <w:r>
        <w:rPr>
          <w:rFonts w:ascii="Garamond" w:hAnsi="Garamond" w:cs="Garamond"/>
          <w:kern w:val="1"/>
          <w:sz w:val="40"/>
          <w:szCs w:val="40"/>
        </w:rPr>
        <w:t>cod.</w:t>
      </w:r>
      <w:proofErr w:type="gramEnd"/>
      <w:r>
        <w:rPr>
          <w:rFonts w:ascii="Garamond" w:hAnsi="Garamond" w:cs="Garamond"/>
          <w:kern w:val="1"/>
          <w:sz w:val="40"/>
          <w:szCs w:val="40"/>
        </w:rPr>
        <w:t xml:space="preserve"> proc. amm.)</w:t>
      </w:r>
    </w:p>
    <w:p w:rsidR="007345CA" w:rsidRDefault="007345CA" w:rsidP="007345CA">
      <w:pPr>
        <w:widowControl w:val="0"/>
        <w:autoSpaceDE w:val="0"/>
        <w:autoSpaceDN w:val="0"/>
        <w:adjustRightInd w:val="0"/>
        <w:rPr>
          <w:rFonts w:ascii="Times" w:hAnsi="Times" w:cs="Times"/>
          <w:kern w:val="1"/>
          <w:sz w:val="32"/>
          <w:szCs w:val="32"/>
        </w:rPr>
      </w:pPr>
    </w:p>
    <w:p w:rsidR="00973D40" w:rsidRDefault="00973D40">
      <w:bookmarkStart w:id="0" w:name="_GoBack"/>
      <w:bookmarkEnd w:id="0"/>
    </w:p>
    <w:sectPr w:rsidR="00973D40" w:rsidSect="00F47D09">
      <w:pgSz w:w="12240" w:h="15840"/>
      <w:pgMar w:top="1417"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5CA"/>
    <w:rsid w:val="007345CA"/>
    <w:rsid w:val="00973D4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69AFCD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345CA"/>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7345C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345CA"/>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7345C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1426</Words>
  <Characters>8134</Characters>
  <Application>Microsoft Macintosh Word</Application>
  <DocSecurity>0</DocSecurity>
  <Lines>67</Lines>
  <Paragraphs>19</Paragraphs>
  <ScaleCrop>false</ScaleCrop>
  <Company/>
  <LinksUpToDate>false</LinksUpToDate>
  <CharactersWithSpaces>9541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 Air</dc:creator>
  <cp:keywords/>
  <dc:description/>
  <cp:lastModifiedBy>MacBook Air</cp:lastModifiedBy>
  <cp:revision>1</cp:revision>
  <dcterms:created xsi:type="dcterms:W3CDTF">2013-02-03T11:38:00Z</dcterms:created>
  <dcterms:modified xsi:type="dcterms:W3CDTF">2013-02-03T11:38:00Z</dcterms:modified>
</cp:coreProperties>
</file>