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B6" w:rsidRDefault="00DF3DB6" w:rsidP="00DF3DB6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00168/2013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REG.PROV.CAU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DF3DB6" w:rsidRDefault="00DF3DB6" w:rsidP="00DF3DB6">
      <w:pPr>
        <w:widowControl w:val="0"/>
        <w:autoSpaceDE w:val="0"/>
        <w:autoSpaceDN w:val="0"/>
        <w:adjustRightInd w:val="0"/>
        <w:spacing w:after="280"/>
        <w:jc w:val="right"/>
        <w:rPr>
          <w:rFonts w:ascii="Times" w:hAnsi="Times" w:cs="Times"/>
          <w:b/>
          <w:bCs/>
          <w:sz w:val="30"/>
          <w:szCs w:val="30"/>
        </w:rPr>
      </w:pPr>
      <w:r>
        <w:rPr>
          <w:rFonts w:ascii="Times" w:hAnsi="Times" w:cs="Times"/>
          <w:b/>
          <w:bCs/>
          <w:sz w:val="30"/>
          <w:szCs w:val="30"/>
        </w:rPr>
        <w:t xml:space="preserve">N. 00341/2013 </w:t>
      </w:r>
      <w:proofErr w:type="gramStart"/>
      <w:r>
        <w:rPr>
          <w:rFonts w:ascii="Times" w:hAnsi="Times" w:cs="Times"/>
          <w:b/>
          <w:bCs/>
          <w:sz w:val="30"/>
          <w:szCs w:val="30"/>
        </w:rPr>
        <w:t>REG.RIC</w:t>
      </w:r>
      <w:proofErr w:type="gramEnd"/>
      <w:r>
        <w:rPr>
          <w:rFonts w:ascii="Times" w:hAnsi="Times" w:cs="Times"/>
          <w:b/>
          <w:bCs/>
          <w:sz w:val="30"/>
          <w:szCs w:val="30"/>
        </w:rPr>
        <w:t>.</w:t>
      </w:r>
    </w:p>
    <w:p w:rsidR="00DF3DB6" w:rsidRDefault="00DF3DB6" w:rsidP="00DF3DB6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r>
        <w:rPr>
          <w:rFonts w:ascii="Garamond" w:hAnsi="Garamond" w:cs="Garamond"/>
          <w:b/>
          <w:bCs/>
          <w:noProof/>
          <w:spacing w:val="200"/>
          <w:kern w:val="1"/>
          <w:sz w:val="32"/>
          <w:szCs w:val="32"/>
        </w:rPr>
        <w:drawing>
          <wp:inline distT="0" distB="0" distL="0" distR="0">
            <wp:extent cx="965200" cy="1104900"/>
            <wp:effectExtent l="0" t="0" r="0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DB6" w:rsidRDefault="00DF3DB6" w:rsidP="00DF3DB6">
      <w:pPr>
        <w:widowControl w:val="0"/>
        <w:autoSpaceDE w:val="0"/>
        <w:autoSpaceDN w:val="0"/>
        <w:adjustRightInd w:val="0"/>
        <w:spacing w:after="320"/>
        <w:jc w:val="center"/>
        <w:rPr>
          <w:rFonts w:ascii="Garamond" w:hAnsi="Garamond" w:cs="Garamond"/>
          <w:b/>
          <w:bCs/>
          <w:spacing w:val="200"/>
          <w:kern w:val="1"/>
          <w:sz w:val="32"/>
          <w:szCs w:val="32"/>
        </w:rPr>
      </w:pPr>
      <w:proofErr w:type="gramStart"/>
      <w:r>
        <w:rPr>
          <w:rFonts w:ascii="Garamond" w:hAnsi="Garamond" w:cs="Garamond"/>
          <w:b/>
          <w:bCs/>
          <w:spacing w:val="200"/>
          <w:kern w:val="1"/>
          <w:sz w:val="32"/>
          <w:szCs w:val="32"/>
        </w:rPr>
        <w:t>REPUBBLICA ITALIANA</w:t>
      </w:r>
      <w:proofErr w:type="gramEnd"/>
    </w:p>
    <w:p w:rsidR="00DF3DB6" w:rsidRDefault="00DF3DB6" w:rsidP="00DF3DB6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Consiglio di Stato</w:t>
      </w:r>
    </w:p>
    <w:p w:rsidR="00DF3DB6" w:rsidRDefault="00DF3DB6" w:rsidP="00DF3DB6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in sede giurisdizionale (Sezione Quinta)</w:t>
      </w:r>
    </w:p>
    <w:p w:rsidR="00DF3DB6" w:rsidRDefault="00DF3DB6" w:rsidP="00DF3DB6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DF3DB6" w:rsidRDefault="00DF3DB6" w:rsidP="00DF3DB6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Il Consigliere delegato</w:t>
      </w:r>
    </w:p>
    <w:p w:rsidR="00DF3DB6" w:rsidRDefault="00DF3DB6" w:rsidP="00DF3DB6">
      <w:pPr>
        <w:widowControl w:val="0"/>
        <w:autoSpaceDE w:val="0"/>
        <w:autoSpaceDN w:val="0"/>
        <w:adjustRightInd w:val="0"/>
        <w:ind w:firstLine="740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ha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pronunciato il presente</w:t>
      </w:r>
    </w:p>
    <w:p w:rsidR="00DF3DB6" w:rsidRDefault="00DF3DB6" w:rsidP="00DF3DB6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</w:p>
    <w:p w:rsidR="00DF3DB6" w:rsidRDefault="00DF3DB6" w:rsidP="00DF3DB6">
      <w:pPr>
        <w:widowControl w:val="0"/>
        <w:autoSpaceDE w:val="0"/>
        <w:autoSpaceDN w:val="0"/>
        <w:adjustRightInd w:val="0"/>
        <w:spacing w:after="340"/>
        <w:jc w:val="center"/>
        <w:rPr>
          <w:rFonts w:ascii="Garamond" w:hAnsi="Garamond" w:cs="Garamond"/>
          <w:b/>
          <w:bCs/>
          <w:kern w:val="1"/>
          <w:sz w:val="34"/>
          <w:szCs w:val="34"/>
        </w:rPr>
      </w:pPr>
      <w:r>
        <w:rPr>
          <w:rFonts w:ascii="Garamond" w:hAnsi="Garamond" w:cs="Garamond"/>
          <w:b/>
          <w:bCs/>
          <w:kern w:val="1"/>
          <w:sz w:val="34"/>
          <w:szCs w:val="34"/>
        </w:rPr>
        <w:t>DECRETO</w:t>
      </w:r>
    </w:p>
    <w:p w:rsidR="00DF3DB6" w:rsidRDefault="00DF3DB6" w:rsidP="00DF3DB6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DF3DB6" w:rsidRDefault="00DF3DB6" w:rsidP="00DF3DB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sul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ricorso numero di registro generale 341 del 2013, proposto da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Aimeri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Ambiente s.r.l., rappresentata e difesa dagli avv.ti Guido Francesco Romanelli, Ferdinando Acqua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Barralis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, Paolo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Rilla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, e con domicilio eletto presso Guido Francesco Romanelli in Roma, via Cosseria n.5, int.1; </w:t>
      </w:r>
    </w:p>
    <w:p w:rsidR="00DF3DB6" w:rsidRDefault="00DF3DB6" w:rsidP="00DF3DB6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contro</w:t>
      </w:r>
      <w:proofErr w:type="gramEnd"/>
    </w:p>
    <w:p w:rsidR="00DF3DB6" w:rsidRDefault="00DF3DB6" w:rsidP="00DF3DB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Comune di Conversano Lombardi Ecologia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Srl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;  non costituiti;</w:t>
      </w:r>
    </w:p>
    <w:p w:rsidR="00DF3DB6" w:rsidRDefault="00DF3DB6" w:rsidP="00DF3DB6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nei confronti </w:t>
      </w: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di</w:t>
      </w:r>
      <w:proofErr w:type="gramEnd"/>
    </w:p>
    <w:p w:rsidR="00DF3DB6" w:rsidRDefault="00DF3DB6" w:rsidP="00DF3DB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spellStart"/>
      <w:proofErr w:type="gramStart"/>
      <w:r>
        <w:rPr>
          <w:rFonts w:ascii="Garamond" w:hAnsi="Garamond" w:cs="Garamond"/>
          <w:kern w:val="1"/>
          <w:sz w:val="40"/>
          <w:szCs w:val="40"/>
        </w:rPr>
        <w:t>Cns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-Consorzio Nazionale Servizi Società Cooperativa, </w:t>
      </w:r>
      <w:r>
        <w:rPr>
          <w:rFonts w:ascii="Garamond" w:hAnsi="Garamond" w:cs="Garamond"/>
          <w:kern w:val="1"/>
          <w:sz w:val="40"/>
          <w:szCs w:val="40"/>
        </w:rPr>
        <w:lastRenderedPageBreak/>
        <w:t xml:space="preserve">Consorzio Gema,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Tekno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Service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Srl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,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Tradeco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Srl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,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Ciclat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Ambiente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Soc.Coop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.,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Antinia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Srl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;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non costituiti;</w:t>
      </w:r>
    </w:p>
    <w:p w:rsidR="00DF3DB6" w:rsidRDefault="00DF3DB6" w:rsidP="00DF3DB6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i/>
          <w:iCs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i/>
          <w:iCs/>
          <w:kern w:val="1"/>
          <w:sz w:val="40"/>
          <w:szCs w:val="40"/>
        </w:rPr>
        <w:t>per</w:t>
      </w:r>
      <w:proofErr w:type="gram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la riforma</w:t>
      </w:r>
    </w:p>
    <w:p w:rsidR="00DF3DB6" w:rsidRDefault="00DF3DB6" w:rsidP="00DF3DB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dell' 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>ordinanza cautelare del T.A.R. PUGLIA - BARI: SEZIONE I n. 00943/2012, resa tra le parti, concernente affidamento servizi di spazzatura, raccolta, trasporto rifiuti urbani ed assimilati.</w:t>
      </w:r>
    </w:p>
    <w:p w:rsidR="00DF3DB6" w:rsidRDefault="00DF3DB6" w:rsidP="00DF3DB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Visti il ricorso in appello e i relativi allegati;</w:t>
      </w:r>
    </w:p>
    <w:p w:rsidR="00DF3DB6" w:rsidRDefault="00DF3DB6" w:rsidP="00DF3DB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Vista l'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istanza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di misure cautelari monocratiche proposta dalla ricorrente, ai sensi degli artt. 56 e 98, co. 1,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.;</w:t>
      </w:r>
    </w:p>
    <w:p w:rsidR="00DF3DB6" w:rsidRDefault="00DF3DB6" w:rsidP="00DF3DB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Vista la prospettazione, contenuta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 xml:space="preserve">nella 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istanza di misure cautelari monocratiche, secondo la quale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Aimeri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effettua attualmente il servizio oggetto di causa;</w:t>
      </w:r>
    </w:p>
    <w:p w:rsidR="00DF3DB6" w:rsidRDefault="00DF3DB6" w:rsidP="00DF3DB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Considerato che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la aggiudicazione definitiva risulta avvenuta solo in data recente;</w:t>
      </w:r>
    </w:p>
    <w:p w:rsidR="00DF3DB6" w:rsidRDefault="00DF3DB6" w:rsidP="00DF3DB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Considerato che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tra le valutazioni alla base della appellata ordinanza di rigetto vi è anche quella secondo cui “essendo stata censurata unicamente l’aggiudicazione provvisoria e non essendo ancora intervenuta l’aggiudicazione definitiva, non sussiste il presupposto cautelare del </w:t>
      </w:r>
      <w:proofErr w:type="spellStart"/>
      <w:r>
        <w:rPr>
          <w:rFonts w:ascii="Garamond" w:hAnsi="Garamond" w:cs="Garamond"/>
          <w:i/>
          <w:iCs/>
          <w:kern w:val="1"/>
          <w:sz w:val="40"/>
          <w:szCs w:val="40"/>
        </w:rPr>
        <w:t>periculum</w:t>
      </w:r>
      <w:proofErr w:type="spellEnd"/>
      <w:r>
        <w:rPr>
          <w:rFonts w:ascii="Garamond" w:hAnsi="Garamond" w:cs="Garamond"/>
          <w:i/>
          <w:iCs/>
          <w:kern w:val="1"/>
          <w:sz w:val="40"/>
          <w:szCs w:val="40"/>
        </w:rPr>
        <w:t xml:space="preserve"> in mora</w:t>
      </w:r>
      <w:r>
        <w:rPr>
          <w:rFonts w:ascii="Garamond" w:hAnsi="Garamond" w:cs="Garamond"/>
          <w:kern w:val="1"/>
          <w:sz w:val="40"/>
          <w:szCs w:val="40"/>
        </w:rPr>
        <w:t>”;</w:t>
      </w:r>
    </w:p>
    <w:p w:rsidR="00DF3DB6" w:rsidRDefault="00DF3DB6" w:rsidP="00DF3DB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Considerato che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da quanto sopra risulta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cheuna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 istanza di misure cautelari monocratiche va proposta al giudice della prima impugnazione e non in questa sede d’appello.</w:t>
      </w:r>
    </w:p>
    <w:p w:rsidR="00DF3DB6" w:rsidRDefault="00DF3DB6" w:rsidP="00DF3DB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DF3DB6" w:rsidRDefault="00DF3DB6" w:rsidP="00DF3DB6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DF3DB6" w:rsidRDefault="00DF3DB6" w:rsidP="00DF3DB6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P.Q.M.</w:t>
      </w:r>
    </w:p>
    <w:p w:rsidR="00DF3DB6" w:rsidRDefault="00DF3DB6" w:rsidP="00DF3DB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Respinge l’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istanza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di misure cautelari monocratiche.</w:t>
      </w:r>
    </w:p>
    <w:p w:rsidR="00DF3DB6" w:rsidRDefault="00DF3DB6" w:rsidP="00DF3DB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Fissa per la discussione la camera di consiglio del 26 febbraio 2013.</w:t>
      </w:r>
    </w:p>
    <w:p w:rsidR="00DF3DB6" w:rsidRDefault="00DF3DB6" w:rsidP="00DF3DB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 xml:space="preserve">Il presente decreto sarà eseguito dall'Amministrazione ed è depositato presso la Segreteria della Sezione che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provvederà a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darne comunicazione alle parti.</w:t>
      </w:r>
    </w:p>
    <w:p w:rsidR="00DF3DB6" w:rsidRDefault="00DF3DB6" w:rsidP="00DF3DB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Così deciso in Roma il giorno 17 gennaio 2013.</w:t>
      </w:r>
    </w:p>
    <w:p w:rsidR="00DF3DB6" w:rsidRDefault="00DF3DB6" w:rsidP="00DF3DB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DF3DB6" w:rsidRDefault="00DF3DB6" w:rsidP="00DF3DB6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kern w:val="1"/>
          <w:sz w:val="40"/>
          <w:szCs w:val="40"/>
        </w:rPr>
      </w:pPr>
    </w:p>
    <w:p w:rsidR="00DF3DB6" w:rsidRDefault="00DF3DB6" w:rsidP="00DF3DB6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DF3DB6" w:rsidRDefault="00DF3DB6" w:rsidP="00DF3DB6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DF3DB6" w:rsidRDefault="00DF3DB6" w:rsidP="00DF3DB6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kern w:val="1"/>
          <w:sz w:val="32"/>
          <w:szCs w:val="32"/>
        </w:rPr>
      </w:pPr>
    </w:p>
    <w:p w:rsidR="00DF3DB6" w:rsidRDefault="00DF3DB6" w:rsidP="00DF3DB6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DF3DB6" w:rsidRDefault="00DF3DB6" w:rsidP="00DF3DB6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DF3DB6" w:rsidRDefault="00DF3DB6" w:rsidP="00DF3DB6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DF3DB6" w:rsidRDefault="00DF3DB6" w:rsidP="00DF3DB6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DF3DB6" w:rsidRDefault="00DF3DB6" w:rsidP="00DF3DB6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tbl>
      <w:tblPr>
        <w:tblW w:w="249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39"/>
        <w:gridCol w:w="17941"/>
      </w:tblGrid>
      <w:tr w:rsidR="00DF3DB6">
        <w:tblPrEx>
          <w:tblCellMar>
            <w:top w:w="0" w:type="dxa"/>
            <w:bottom w:w="0" w:type="dxa"/>
          </w:tblCellMar>
        </w:tblPrEx>
        <w:tc>
          <w:tcPr>
            <w:tcW w:w="7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F3DB6" w:rsidRDefault="00DF3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7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F3DB6" w:rsidRDefault="00DF3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Il Consigliere delegato</w:t>
            </w:r>
          </w:p>
        </w:tc>
      </w:tr>
      <w:tr w:rsidR="00DF3DB6">
        <w:tblPrEx>
          <w:tblCellMar>
            <w:top w:w="0" w:type="dxa"/>
            <w:bottom w:w="0" w:type="dxa"/>
          </w:tblCellMar>
        </w:tblPrEx>
        <w:tc>
          <w:tcPr>
            <w:tcW w:w="700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F3DB6" w:rsidRDefault="00DF3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 </w:t>
            </w:r>
          </w:p>
        </w:tc>
        <w:tc>
          <w:tcPr>
            <w:tcW w:w="1784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F3DB6" w:rsidRDefault="00DF3D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</w:pPr>
            <w:r>
              <w:rPr>
                <w:rFonts w:ascii="Times New Roman" w:hAnsi="Times New Roman" w:cs="Times New Roman"/>
                <w:b/>
                <w:bCs/>
                <w:kern w:val="1"/>
                <w:sz w:val="38"/>
                <w:szCs w:val="38"/>
              </w:rPr>
              <w:t>Giancarlo Luttazi</w:t>
            </w:r>
          </w:p>
        </w:tc>
      </w:tr>
    </w:tbl>
    <w:p w:rsidR="00DF3DB6" w:rsidRDefault="00DF3DB6" w:rsidP="00DF3DB6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DF3DB6" w:rsidRDefault="00DF3DB6" w:rsidP="00DF3DB6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DF3DB6" w:rsidRDefault="00DF3DB6" w:rsidP="00DF3DB6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DF3DB6" w:rsidRDefault="00DF3DB6" w:rsidP="00DF3DB6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DF3DB6" w:rsidRDefault="00DF3DB6" w:rsidP="00DF3DB6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DF3DB6" w:rsidRDefault="00DF3DB6" w:rsidP="00DF3DB6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DEPOSITATO IN SEGRETERIA</w:t>
      </w:r>
    </w:p>
    <w:p w:rsidR="00DF3DB6" w:rsidRDefault="00DF3DB6" w:rsidP="00DF3DB6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18/01/2013</w:t>
      </w:r>
    </w:p>
    <w:p w:rsidR="00DF3DB6" w:rsidRDefault="00DF3DB6" w:rsidP="00DF3DB6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r>
        <w:rPr>
          <w:rFonts w:ascii="Garamond" w:hAnsi="Garamond" w:cs="Garamond"/>
          <w:kern w:val="1"/>
          <w:sz w:val="40"/>
          <w:szCs w:val="40"/>
        </w:rPr>
        <w:t>IL SEGRETARIO</w:t>
      </w:r>
    </w:p>
    <w:p w:rsidR="00DF3DB6" w:rsidRDefault="00DF3DB6" w:rsidP="00DF3DB6">
      <w:pPr>
        <w:widowControl w:val="0"/>
        <w:autoSpaceDE w:val="0"/>
        <w:autoSpaceDN w:val="0"/>
        <w:adjustRightInd w:val="0"/>
        <w:jc w:val="center"/>
        <w:rPr>
          <w:rFonts w:ascii="Garamond" w:hAnsi="Garamond" w:cs="Garamond"/>
          <w:kern w:val="1"/>
          <w:sz w:val="40"/>
          <w:szCs w:val="40"/>
        </w:rPr>
      </w:pPr>
      <w:proofErr w:type="gramStart"/>
      <w:r>
        <w:rPr>
          <w:rFonts w:ascii="Garamond" w:hAnsi="Garamond" w:cs="Garamond"/>
          <w:kern w:val="1"/>
          <w:sz w:val="40"/>
          <w:szCs w:val="40"/>
        </w:rPr>
        <w:t>(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Art. 89, co. 3, </w:t>
      </w:r>
      <w:proofErr w:type="gramStart"/>
      <w:r>
        <w:rPr>
          <w:rFonts w:ascii="Garamond" w:hAnsi="Garamond" w:cs="Garamond"/>
          <w:kern w:val="1"/>
          <w:sz w:val="40"/>
          <w:szCs w:val="40"/>
        </w:rPr>
        <w:t>cod.</w:t>
      </w:r>
      <w:proofErr w:type="gramEnd"/>
      <w:r>
        <w:rPr>
          <w:rFonts w:ascii="Garamond" w:hAnsi="Garamond" w:cs="Garamond"/>
          <w:kern w:val="1"/>
          <w:sz w:val="40"/>
          <w:szCs w:val="40"/>
        </w:rPr>
        <w:t xml:space="preserve">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proc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 xml:space="preserve">. </w:t>
      </w:r>
      <w:proofErr w:type="spellStart"/>
      <w:r>
        <w:rPr>
          <w:rFonts w:ascii="Garamond" w:hAnsi="Garamond" w:cs="Garamond"/>
          <w:kern w:val="1"/>
          <w:sz w:val="40"/>
          <w:szCs w:val="40"/>
        </w:rPr>
        <w:t>amm</w:t>
      </w:r>
      <w:proofErr w:type="spellEnd"/>
      <w:r>
        <w:rPr>
          <w:rFonts w:ascii="Garamond" w:hAnsi="Garamond" w:cs="Garamond"/>
          <w:kern w:val="1"/>
          <w:sz w:val="40"/>
          <w:szCs w:val="40"/>
        </w:rPr>
        <w:t>.)</w:t>
      </w:r>
    </w:p>
    <w:p w:rsidR="00DF3DB6" w:rsidRDefault="00DF3DB6" w:rsidP="00DF3DB6">
      <w:pPr>
        <w:widowControl w:val="0"/>
        <w:autoSpaceDE w:val="0"/>
        <w:autoSpaceDN w:val="0"/>
        <w:adjustRightInd w:val="0"/>
        <w:rPr>
          <w:rFonts w:ascii="Times" w:hAnsi="Times" w:cs="Times"/>
          <w:kern w:val="1"/>
          <w:sz w:val="32"/>
          <w:szCs w:val="32"/>
        </w:rPr>
      </w:pPr>
    </w:p>
    <w:p w:rsidR="00973D40" w:rsidRDefault="00973D40">
      <w:bookmarkStart w:id="0" w:name="_GoBack"/>
      <w:bookmarkEnd w:id="0"/>
    </w:p>
    <w:sectPr w:rsidR="00973D40" w:rsidSect="003165D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B6"/>
    <w:rsid w:val="00973D40"/>
    <w:rsid w:val="00D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9AF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DB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F3D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3DB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F3D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1963</Characters>
  <Application>Microsoft Macintosh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1</cp:revision>
  <dcterms:created xsi:type="dcterms:W3CDTF">2013-01-28T21:35:00Z</dcterms:created>
  <dcterms:modified xsi:type="dcterms:W3CDTF">2013-01-28T21:36:00Z</dcterms:modified>
</cp:coreProperties>
</file>