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75" w:rsidRDefault="00013275" w:rsidP="00013275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01214/2012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REG.PROV.COLL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013275" w:rsidRDefault="00013275" w:rsidP="00013275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01848/2011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013275" w:rsidRDefault="00013275" w:rsidP="00013275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75" w:rsidRDefault="00013275" w:rsidP="00013275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013275" w:rsidRDefault="00013275" w:rsidP="00013275">
      <w:pPr>
        <w:widowControl w:val="0"/>
        <w:autoSpaceDE w:val="0"/>
        <w:autoSpaceDN w:val="0"/>
        <w:adjustRightInd w:val="0"/>
        <w:spacing w:after="280"/>
        <w:jc w:val="center"/>
        <w:rPr>
          <w:rFonts w:ascii="Garamond" w:hAnsi="Garamond" w:cs="Garamond"/>
          <w:b/>
          <w:bCs/>
          <w:kern w:val="1"/>
          <w:sz w:val="30"/>
          <w:szCs w:val="30"/>
        </w:rPr>
      </w:pPr>
      <w:r>
        <w:rPr>
          <w:rFonts w:ascii="Garamond" w:hAnsi="Garamond" w:cs="Garamond"/>
          <w:b/>
          <w:bCs/>
          <w:kern w:val="1"/>
          <w:sz w:val="30"/>
          <w:szCs w:val="30"/>
        </w:rPr>
        <w:t>IN NOME DEL POPOLO ITALIANO</w:t>
      </w:r>
    </w:p>
    <w:p w:rsidR="00013275" w:rsidRDefault="00013275" w:rsidP="00013275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Tribunale Amministrativo Regionale per la Puglia</w:t>
      </w:r>
    </w:p>
    <w:p w:rsidR="00013275" w:rsidRDefault="00013275" w:rsidP="00013275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(Sezione Terza)</w:t>
      </w:r>
    </w:p>
    <w:p w:rsidR="00013275" w:rsidRDefault="00013275" w:rsidP="00013275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013275" w:rsidRDefault="00013275" w:rsidP="00013275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SENTENZA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1848 del 2011, proposto da:  Flavio Michele Florio, rappresentato e difeso dall'avv. Cristiano Bertoncini, con domicilio eletto presso la Segreteria del T.A.R. Bari in Bari, Piazza Massari; 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U.T.G.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- Prefettura di Foggia in persona del Prefetto pro tempore, Ministero dell'Interno in persona del Ministro pro tempore, rappresentati e difesi per legge dall'Avvocatura Distrettuale dello Stato di Bari, domiciliata in Bari, via Melo, 97; 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l'annullamento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decreto emesso dal Prefetto della Provincia di Foggia prot. nr 713.10/area I bis, notificato in data 24 giugno 2011 con cui è posto nei confronti del ricorrente il divieto di detenere armi, </w:t>
      </w:r>
      <w:r>
        <w:rPr>
          <w:rFonts w:ascii="Garamond" w:hAnsi="Garamond" w:cs="Garamond"/>
          <w:kern w:val="1"/>
          <w:sz w:val="40"/>
          <w:szCs w:val="40"/>
        </w:rPr>
        <w:lastRenderedPageBreak/>
        <w:t>munizioni e materie esplodenti nonché di ogni atto presupposto, consequenziale, comunque connesso;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013275" w:rsidRDefault="00013275" w:rsidP="00013275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e i relativi allegati;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gli atti di costituzione in giudizio dell’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U.T.G.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- Prefettura di Foggia e del Ministero dell'Interno;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Relatore nell'udienza pubblica del giorno 7 giugno 2012 la dott. Francesca Petrucciani, nessuno comparso per le parti;</w:t>
      </w:r>
      <w:proofErr w:type="gramEnd"/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 e considerato in fatto e diritto quanto segue.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013275" w:rsidRDefault="00013275" w:rsidP="00013275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013275" w:rsidRDefault="00013275" w:rsidP="000132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FATTO e DIRITTO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Con il ricorso in epigrafe Flavio Michele Florio ha impugnato il provvedimento con il quale il Prefetto della Provincia di Foggia gli ha comunicato il divieto di detenere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armi, munizioni e materie esplodenti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.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 sostegno del ricorso sono state articolate le seguenti censure: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1. violazione e falsa applicazione degli artt.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3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, 7 e 10 bis L. 241/90, eccesso di potere sotto diversi profili, difetto di istruttoria, difetto di motivazione, carenza dei presupposti, non essendo stato comunicato l’avvio del procedimento né inviato il preavviso di rigetto;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2. violazione e falsa applicazione dell’art. 43 R.D. 773/1931, violazione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degli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art. 1 e 3 L. 241/90, eccesso di potere per difetto di motivazione, difetto dei presupposti, illogicità, difetto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di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istruttoria, violazione del principio di proporzionalità, in quanto le violazioni della normativa antinfortunistica risalivano al periodo 1996-2003 e quindi erano già noti all’amministrazione quando, nel 2002, aveva rinnovato la licenza, mentre, con riferimento alla denuncia per minaccia, ingiuria, percosse e lesioni del 2004, e alla minaccia del 2007, era intervenuta pronuncia di non doversi procedere per remissione della querela.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Si è costituita la Prefettura di Foggia chiedendo il rigetto del ricorso.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Con ordinanza del 24.11.2011 questo Tribunale ha accolto 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proposta dal ricorrente.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Alla pubblica udienza del 7.6.2012 il ricorso è stato trattenuto in decisione.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ricorso deve essere accolto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in quanto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fondato.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Come già evidenziato nell’ordinanza cautelare del 24.11.2011, infatti, il provvedimento impugnato è fondato esclusivamente sui procedimenti penali iniziati a carico del ricorrente, ma gli stessi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risultano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definiti con declaratoria di improcedibilità per remissione della querela; non è, invece, stato addotto alcun altro elemento che evidenzi il venir meno dell’affidabilità del ricorrente in ordine alla detenzione di armi.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motivazione del provvedimento impugnato difetta, pertanto, della valutazione attuale e in relazione ad elementi persistenti al momento dell’emissione dell’atto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possibile abuso da parte del ricorrente della detenzione di armi, presupposto richiesto dalla legge per il divieto in questione.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Le spese di lite seguono la soccombenza e si liquidano come in dispositivo, tenuto conto della già avvenuta liquidazione delle spese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fase cautelare con l’ordinanza del 24.11.2011.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Tribunale Amministrativo Regionale per la Puglia (Sezione Terza)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definitivamente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pronunciando sul ricorso, come in epigrafe proposto, lo accoglie e per l’effetto annulla l’atto impugnato;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condanna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l’amministrazione resistente alla rifusione in favore del ricorrente delle spese di lite, che si liquidano in euro 1.000 oltre accessori di legge.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Ordina che la presente sentenza sia eseguita dall'autorità amministrativa.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Bari nella camera di consiglio del giorno 7 giugno 2012 con l'intervento dei magistrati: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013275" w:rsidRDefault="00013275" w:rsidP="00013275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013275" w:rsidRDefault="00013275" w:rsidP="00013275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Pietro Morea, Presidente</w:t>
      </w:r>
    </w:p>
    <w:p w:rsidR="00013275" w:rsidRDefault="00013275" w:rsidP="00013275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Giuseppina Adamo, Consigliere</w:t>
      </w:r>
    </w:p>
    <w:p w:rsidR="00013275" w:rsidRDefault="00013275" w:rsidP="00013275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Francesca Petrucciani, Referendario, Estensore</w:t>
      </w:r>
    </w:p>
    <w:p w:rsidR="00013275" w:rsidRDefault="00013275" w:rsidP="0001327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013275" w:rsidRDefault="00013275" w:rsidP="0001327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013275" w:rsidRDefault="00013275" w:rsidP="0001327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013275" w:rsidRDefault="00013275" w:rsidP="0001327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2"/>
        <w:gridCol w:w="236"/>
        <w:gridCol w:w="12982"/>
      </w:tblGrid>
      <w:tr w:rsidR="00013275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01327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01327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01327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01327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01327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01327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013275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13275" w:rsidRDefault="0001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013275" w:rsidRDefault="00013275" w:rsidP="000132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21/06/2012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013275" w:rsidRDefault="00013275" w:rsidP="00013275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amm.)</w:t>
      </w:r>
    </w:p>
    <w:p w:rsidR="00013275" w:rsidRDefault="00013275" w:rsidP="00013275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3201C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75"/>
    <w:rsid w:val="00013275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2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32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2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32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3910</Characters>
  <Application>Microsoft Macintosh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2013-02-02T18:10:00Z</dcterms:created>
  <dcterms:modified xsi:type="dcterms:W3CDTF">2013-02-02T18:10:00Z</dcterms:modified>
</cp:coreProperties>
</file>